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ind w:firstLine="720"/>
        <w:jc w:val="right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Приложение 3</w:t>
      </w:r>
    </w:p>
    <w:p>
      <w:pPr>
        <w:pStyle w:val="Normal"/>
        <w:suppressAutoHyphens w:val="false"/>
        <w:ind w:firstLine="720"/>
        <w:jc w:val="center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СВЕДЕНИЯ</w:t>
      </w:r>
    </w:p>
    <w:p>
      <w:pPr>
        <w:pStyle w:val="Normal"/>
        <w:suppressAutoHyphens w:val="false"/>
        <w:ind w:firstLine="720"/>
        <w:jc w:val="center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о достижении значений индикаторов достижения целей</w:t>
      </w:r>
    </w:p>
    <w:p>
      <w:pPr>
        <w:pStyle w:val="Normal"/>
        <w:suppressAutoHyphens w:val="false"/>
        <w:ind w:firstLine="720"/>
        <w:jc w:val="center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Программы и показателей решения задач подпрограммы Программы</w:t>
      </w:r>
    </w:p>
    <w:p>
      <w:pPr>
        <w:pStyle w:val="Normal"/>
        <w:spacing w:lineRule="exact" w:line="240"/>
        <w:jc w:val="center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tbl>
      <w:tblPr>
        <w:tblW w:w="1521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45"/>
        <w:gridCol w:w="5134"/>
        <w:gridCol w:w="1816"/>
        <w:gridCol w:w="1395"/>
        <w:gridCol w:w="1212"/>
        <w:gridCol w:w="1557"/>
        <w:gridCol w:w="3450"/>
      </w:tblGrid>
      <w:tr>
        <w:trPr>
          <w:trHeight w:val="932" w:hRule="atLeast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№  </w:t>
            </w:r>
            <w:r>
              <w:rPr>
                <w:rFonts w:eastAsia="Times New Roman" w:cs="Times New Roman"/>
              </w:rPr>
              <w:br/>
              <w:t>п/п</w:t>
            </w:r>
          </w:p>
        </w:tc>
        <w:tc>
          <w:tcPr>
            <w:tcW w:w="5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целевого индикатора достижения цели Программы, показателя решения задачи подпрограммы Программы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целевого индикатора достижения цели Программы, показателя решения задачи подпрограммы Программы</w:t>
            </w:r>
          </w:p>
        </w:tc>
        <w:tc>
          <w:tcPr>
            <w:tcW w:w="3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Обоснование отклонений значений индикатора достижения цели Программы (показателя решения задачи подпрограммы Программы) на конец отчетного года (при наличии)</w:t>
            </w:r>
          </w:p>
        </w:tc>
      </w:tr>
      <w:tr>
        <w:trPr>
          <w:trHeight w:val="244" w:hRule="atLeast"/>
        </w:trPr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</w:r>
          </w:p>
        </w:tc>
        <w:tc>
          <w:tcPr>
            <w:tcW w:w="5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год, предшествующий отчетному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3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/>
        <w:tc>
          <w:tcPr>
            <w:tcW w:w="6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5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18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  <w:tc>
          <w:tcPr>
            <w:tcW w:w="13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-39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фактическое значение на конец года</w:t>
            </w:r>
          </w:p>
        </w:tc>
        <w:tc>
          <w:tcPr>
            <w:tcW w:w="34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Муниципальная программа Туркменского муниципального округа Ставропольского края «Развитие образования»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Уровень удовлетворённости населения Туркменского муниципального округа качеством </w:t>
            </w: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общего образования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76,91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76,95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99,5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результатам НОК.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Доля обучающихся </w:t>
            </w: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по федеральным государственным образовательным стандартам (далее - ФГОС) общего образования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 в общей численности обучающихся, осваивающих образовательные программы общего образования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firstLine="57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firstLine="113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Доля выпускников общеобразовательных организаций,  не получивших аттестат о среднем общем образовании, в общей численности выпускников, освоивших программу </w:t>
            </w: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среднего общего образования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Один обучающийся не пересдал в дополнительные сроки (сентябрьские)экзамен по причине службы в вооруженных силах РФ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детей-сирот и детей, оставшихся без попечения родителей (законных представителей), в общей численности детей Туркменского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firstLine="57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Доля детей первой и вто</w:t>
              <w:softHyphen/>
              <w:t>рой групп здоровья в общей численности, обу</w:t>
              <w:softHyphen/>
              <w:t>чающихся в муниципаль</w:t>
              <w:softHyphen/>
              <w:t>ных общеобразовательных учреждениях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firstLine="57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firstLine="57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Увеличение детей первой и второй групп здоровья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Доля руководителей и педагогических работников общеобразовательных организаций, прошедших повышение квалификации и (или) профессиональную переподготовку для работы в соответствии с ФГОС общего образования, в общей численности руководителей и педагогических работников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firstLine="57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firstLine="57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firstLine="57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jc w:val="center"/>
              <w:rPr/>
            </w:pPr>
            <w:r>
              <w:rPr/>
              <w:t>Подпрограмма 1.  «Развитие дошкольного, общего и дополнительного образования»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lang w:val="ru-RU" w:eastAsia="ru-RU"/>
              </w:rPr>
              <w:t xml:space="preserve">Доля детей в возрасте </w:t>
            </w:r>
            <w:r>
              <w:rPr>
                <w:rFonts w:eastAsia="Times New Roman"/>
                <w:lang w:val="ru-RU" w:eastAsia="ru-RU"/>
              </w:rPr>
              <w:t>1 - 6 лет</w:t>
            </w:r>
            <w:r>
              <w:rPr>
                <w:rFonts w:eastAsia="Times New Roman" w:cs="Times New Roman"/>
                <w:lang w:val="ru-RU" w:eastAsia="ru-RU"/>
              </w:rPr>
              <w:t>, охваченных различ</w:t>
              <w:softHyphen/>
              <w:t>ными формами дошколь</w:t>
              <w:softHyphen/>
              <w:t>ного образования, в общей численности детей в воз</w:t>
              <w:softHyphen/>
              <w:t xml:space="preserve">расте </w:t>
            </w:r>
            <w:r>
              <w:rPr>
                <w:rFonts w:eastAsia="Times New Roman"/>
                <w:lang w:val="ru-RU" w:eastAsia="ru-RU"/>
              </w:rPr>
              <w:t>1 - 6 лет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81,7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72,7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связи с снижением численности воспитанников ДОУ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  <w:t>Доля детей в возрасте 1 - 6 лет, стоящих на учете для определения в муници</w:t>
              <w:softHyphen/>
              <w:t>пальные дошкольные об</w:t>
              <w:softHyphen/>
              <w:t>разовательные учрежде</w:t>
              <w:softHyphen/>
              <w:t>ния, в общей численности детей в возрасте 1 - 6 лет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Желание родителей поставить на очередь и сохранить место до 3 лет не желая отдавать в ДОУ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Доля обучающихся в му</w:t>
              <w:softHyphen/>
              <w:t>ниципальных общеобразо</w:t>
              <w:softHyphen/>
              <w:t>вательных учреждениях, занимающихся во вторую (третью) смену, в общей численности обучающихся в муниципальных общеоб</w:t>
              <w:softHyphen/>
              <w:t>разовательных учрежде</w:t>
              <w:softHyphen/>
              <w:t>ниях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Уменьшение количества обучающихся во вторую смену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Arial"/>
                <w:lang w:val="ru-RU" w:eastAsia="ar-SA"/>
              </w:rPr>
            </w:pPr>
            <w:r>
              <w:rPr>
                <w:rFonts w:eastAsia="Arial"/>
                <w:lang w:val="ru-RU" w:eastAsia="ar-SA"/>
              </w:rPr>
              <w:t>Доля обучающихся охваченных бесплатным горячим питанием, получающих начальное общее образование в муниципальных образовательных организациях.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jc w:val="both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eastAsia="Arial" w:cs="Times New Roman"/>
                <w:lang w:val="ru-RU" w:eastAsia="ar-SA"/>
              </w:rPr>
            </w:pPr>
            <w:r>
              <w:rPr>
                <w:rFonts w:eastAsia="Arial" w:cs="Times New Roman"/>
                <w:lang w:val="ru-RU" w:eastAsia="ar-SA"/>
              </w:rPr>
              <w:t>Обеспечение ежемесячным денежным вознаграждением за классное руководство классных руководителей  муниципальных общеобразовательных организаций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Arial" w:cs="Times New Roman"/>
                <w:lang w:val="ru-RU" w:eastAsia="ar-SA"/>
              </w:rPr>
              <w:t xml:space="preserve">Обеспечение выплат </w:t>
            </w:r>
            <w:r>
              <w:rPr>
                <w:rFonts w:cs="Times New Roman"/>
                <w:lang w:val="ru-RU"/>
              </w:rPr>
              <w:t>библиотекарям, проживающим и работающим в сельской местности  мер социальных гарантий, включающих компенсацию расходов на оплату жилых помещений, отопление и освещение, проживающих и работающих в сельской местности;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3.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Доля детей в возрасте 5 - 18 лет, получающих ус</w:t>
              <w:softHyphen/>
              <w:t>луги по дополнительному образованию в организа</w:t>
              <w:softHyphen/>
              <w:t>циях различной организа</w:t>
              <w:softHyphen/>
              <w:t>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74,92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227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75,2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связи с наибольшим охватом детей.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4.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Доля детей в возрасте от 7 лет до 18 лет, участвующих в конкурсах, конференциях, олимпиадах, в общей чис</w:t>
              <w:softHyphen/>
              <w:t>ленности обучающихся общеобразовательных ор</w:t>
              <w:softHyphen/>
              <w:t>ганизаций Туркменского муниципального округа данной возрастной группы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227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связи с активностью детей.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5.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Доля обучающихся, охваченных в образовательной организации дополнительными общеобразовательными программами цифрового, естественнонаучного, технического и гуманитарного профилей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227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связи с активностью детей.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6.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Удельный вес преступле</w:t>
              <w:softHyphen/>
              <w:t>ний, совершенных несо</w:t>
              <w:softHyphen/>
              <w:t>вершеннолетними в Турк</w:t>
              <w:softHyphen/>
              <w:t>менском муниципальном округе, в общем количе</w:t>
              <w:softHyphen/>
              <w:t>стве преступлений, совер</w:t>
              <w:softHyphen/>
              <w:t>шенных в Туркменском муниципальном округе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227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Понижение количества преступлений совершенных несовершеннолетними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7.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Доля ученических произ</w:t>
              <w:softHyphen/>
              <w:t>водственных бригад, вне</w:t>
              <w:softHyphen/>
              <w:t>дряющих новые формы и модели трудовой занято</w:t>
              <w:softHyphen/>
              <w:t>сти и дополнительного об</w:t>
              <w:softHyphen/>
              <w:t>разования обучающихся общеобразовательных учреждений, расположенных в Туркменском муници</w:t>
              <w:softHyphen/>
              <w:t>пальном округе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227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 связи с понижением количества обучающихся с 8 по 11 класс (согласно положению) – 65 детей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8.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Доля детей, состоящих на всех видах профилактиче</w:t>
              <w:softHyphen/>
              <w:t>ского учета (от общей чис</w:t>
              <w:softHyphen/>
              <w:t>ленности, обучающихся в округе;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1</w:t>
            </w:r>
            <w:r>
              <w:rPr>
                <w:rFonts w:cs="Times New Roman"/>
                <w:lang w:val="ru-RU"/>
              </w:rPr>
              <w:t>9.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Доля обучающихся в сельской местности по каждому уровню общего образования, занимающихся физической культурой и спортом во внеурочное время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/>
                <w:sz w:val="24"/>
                <w:szCs w:val="24"/>
                <w:lang w:eastAsia="zh-CN"/>
              </w:rPr>
              <w:t>61,5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связи с увеличением активности обучающихся к здоровому образу жизни.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Подпрограмма 2«Государственная поддержка детей с ограниченными возможностями здоровья, детей-инвалидов, детей и подростков с девиантным поведением, детей-сирот и детей, оставшихся без попечения родителей»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Доля детей-сирот и детей, оставшихся без попечения родителей, переданных на воспитание в семьи граж</w:t>
              <w:softHyphen/>
              <w:t>дан Российской Федера</w:t>
              <w:softHyphen/>
              <w:t>ции, постоянно прожи</w:t>
              <w:softHyphen/>
              <w:t>вающих на территории Российской Федерации, в общей численности выявленных детей-сирот и детей, оставшихся без попечения родителей, в Туркменском муници</w:t>
              <w:softHyphen/>
              <w:t>пальном округе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snapToGrid w:val="false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</w:t>
            </w:r>
            <w:r>
              <w:rPr>
                <w:rFonts w:cs="Times New Roman"/>
                <w:lang w:val="ru-RU"/>
              </w:rPr>
              <w:t>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iCs/>
                <w:lang w:val="ru-RU"/>
              </w:rPr>
            </w:pPr>
            <w:r>
              <w:rPr>
                <w:rFonts w:cs="Times New Roman"/>
                <w:iCs/>
                <w:lang w:val="ru-RU"/>
              </w:rPr>
              <w:t>Доля жилых помещений, находящихся в собствен</w:t>
              <w:softHyphen/>
              <w:t>ности детей-сирот и детей, оставшихся без попечения родителей, являющихся единственными собствен</w:t>
              <w:softHyphen/>
              <w:t>никами жилых помеще</w:t>
              <w:softHyphen/>
              <w:t>ний, в которых проведен текущий и капитальный ремонт, в общем количе</w:t>
              <w:softHyphen/>
              <w:t>стве жилых помещений, нуждающихся в текущем и капитальном ремонте, на</w:t>
              <w:softHyphen/>
              <w:t>ходящихся в собственно</w:t>
              <w:softHyphen/>
              <w:t>сти детей-сирот и детей, оставшихся без попечения родителей, являющихся единственными собствен</w:t>
              <w:softHyphen/>
              <w:t>никами жилых помеще</w:t>
              <w:softHyphen/>
              <w:t>ний, нуждающихся в те</w:t>
              <w:softHyphen/>
              <w:t>кущем и капитальном ре</w:t>
              <w:softHyphen/>
              <w:t>монте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rFonts w:eastAsia="Times New Roman" w:cs="Times New Roman"/>
                <w:color w:val="000000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Доля детей, находящихся в трудной жизненной ситуа</w:t>
              <w:softHyphen/>
              <w:t>ции, и их родителей (за</w:t>
              <w:softHyphen/>
              <w:t>конных представителей), получивших услуги психо</w:t>
              <w:softHyphen/>
              <w:t>лого-педагогической, мето</w:t>
              <w:softHyphen/>
              <w:t>дической и консультативной помощи в общей численно</w:t>
              <w:softHyphen/>
              <w:t>сти детей, находящихся в трудной жизненной ситуа</w:t>
              <w:softHyphen/>
              <w:t>ции, и их родителей (за</w:t>
              <w:softHyphen/>
              <w:t>конных представителей), обратившихся за психо</w:t>
              <w:softHyphen/>
              <w:t>лого-педагогической, мето</w:t>
              <w:softHyphen/>
              <w:t>дической и консультативной помощью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snapToGrid w:val="false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</w:t>
            </w:r>
            <w:r>
              <w:rPr>
                <w:rFonts w:cs="Times New Roman"/>
                <w:lang w:val="ru-RU"/>
              </w:rPr>
              <w:t>3.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Доля детей-инвалидов, обучающихся в общеобра</w:t>
              <w:softHyphen/>
              <w:t>зовательных организациях с использованием дистан</w:t>
              <w:softHyphen/>
              <w:t>ционных образовательных технологий, в общей чис</w:t>
              <w:softHyphen/>
              <w:t>ленности обратившихся в общеобразовательные ор</w:t>
              <w:softHyphen/>
              <w:t>ганизации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snapToGrid w:val="false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</w:t>
            </w:r>
            <w:r>
              <w:rPr>
                <w:rFonts w:cs="Times New Roman"/>
                <w:lang w:val="ru-RU"/>
              </w:rPr>
              <w:t>4.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Доля  базовых общеобразо</w:t>
              <w:softHyphen/>
              <w:t>вательных организаций, в которых создана универ</w:t>
              <w:softHyphen/>
              <w:t>сальная безбарьерная среда для инклюзивного образования детей-инва</w:t>
              <w:softHyphen/>
              <w:t>лидов, в общем количестве общеобразовательных ор</w:t>
              <w:softHyphen/>
              <w:t>ганизаций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9</w:t>
            </w: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9</w:t>
            </w:r>
            <w:r>
              <w:rPr>
                <w:rFonts w:cs="Times New Roman"/>
                <w:lang w:val="ru-RU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snapToGrid w:val="false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2</w:t>
            </w:r>
            <w:r>
              <w:rPr>
                <w:rFonts w:cs="Times New Roman"/>
                <w:lang w:val="ru-RU"/>
              </w:rPr>
              <w:t>5.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lang w:val="ru-RU" w:eastAsia="ru-RU"/>
              </w:rPr>
            </w:pPr>
            <w:r>
              <w:rPr>
                <w:rFonts w:eastAsia="Times New Roman" w:cs="Times New Roman"/>
                <w:lang w:val="ru-RU" w:eastAsia="ru-RU"/>
              </w:rPr>
              <w:t>Доля детей с ограниченными возможностями здоровья обучающихся в муниципальных образовательных учреждениях, получающих образование на дому, охваченных горячим питанием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snapToGrid w:val="false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rPr>
          <w:trHeight w:val="371" w:hRule="atLeast"/>
        </w:trPr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  <w:t>Подпрограмма 3 «Развитие  информационной прозрачности системы образования»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Доля образовательных уч</w:t>
              <w:softHyphen/>
              <w:t>реждений, в которых соз</w:t>
              <w:softHyphen/>
              <w:t>даны органы коллегиаль</w:t>
              <w:softHyphen/>
              <w:t>ного управления с уча</w:t>
              <w:softHyphen/>
              <w:t>стием общественности (родители, работодатели), в общем числе образова</w:t>
              <w:softHyphen/>
              <w:t>тельных учреждений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snapToGrid w:val="false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Доля образовательных уч</w:t>
              <w:softHyphen/>
              <w:t>реждений, обеспечиваю</w:t>
              <w:softHyphen/>
              <w:t>щих предоставление нор</w:t>
              <w:softHyphen/>
              <w:t>мативно закреплённого перечня сведений о своей деятельности на офици</w:t>
              <w:softHyphen/>
              <w:t>альных сайтах, в общем числе образовательных учреждений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snapToGrid w:val="false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lang w:val="ru-RU"/>
              </w:rPr>
              <w:t>Доля образовательных уч</w:t>
              <w:softHyphen/>
              <w:t>реждений, данные о кото</w:t>
              <w:softHyphen/>
              <w:t>рых представлены на офи</w:t>
              <w:softHyphen/>
              <w:t>циальном сайте для раз</w:t>
              <w:softHyphen/>
              <w:t>мещения информации о муниципальных учрежде</w:t>
              <w:softHyphen/>
              <w:t>ниях (</w:t>
            </w:r>
            <w:r>
              <w:rPr>
                <w:rFonts w:cs="Times New Roman"/>
              </w:rPr>
              <w:t>bus</w:t>
            </w:r>
            <w:r>
              <w:rPr>
                <w:rFonts w:cs="Times New Roman"/>
                <w:lang w:val="ru-RU"/>
              </w:rPr>
              <w:t>.</w:t>
            </w:r>
            <w:r>
              <w:rPr>
                <w:rFonts w:cs="Times New Roman"/>
              </w:rPr>
              <w:t>gov</w:t>
            </w:r>
            <w:r>
              <w:rPr>
                <w:rFonts w:cs="Times New Roman"/>
                <w:lang w:val="ru-RU"/>
              </w:rPr>
              <w:t>.</w:t>
            </w:r>
            <w:r>
              <w:rPr>
                <w:rFonts w:cs="Times New Roman"/>
              </w:rPr>
              <w:t>ru</w:t>
            </w:r>
            <w:r>
              <w:rPr>
                <w:rFonts w:cs="Times New Roman"/>
                <w:lang w:val="ru-RU"/>
              </w:rPr>
              <w:t>), в общем числе образовательных учреждений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snapToGrid w:val="false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bCs/>
                <w:color w:val="auto"/>
                <w:lang w:val="ru-RU" w:eastAsia="ar-SA" w:bidi="ar-SA"/>
              </w:rPr>
              <w:t xml:space="preserve">Подпрограмма </w:t>
            </w:r>
            <w:r>
              <w:rPr>
                <w:rFonts w:eastAsia="Times New Roman" w:cs="Times New Roman"/>
                <w:color w:val="auto"/>
                <w:lang w:val="ru-RU" w:eastAsia="ar-SA" w:bidi="ar-SA"/>
              </w:rPr>
              <w:t>4 «Обеспечение реализации муници</w:t>
              <w:softHyphen/>
              <w:t>пальной про</w:t>
              <w:softHyphen/>
              <w:t>граммы Туркменского муниципаль</w:t>
              <w:softHyphen/>
              <w:t>ного округа Ставропольского края   «Развитие об</w:t>
              <w:softHyphen/>
              <w:t>разова</w:t>
              <w:softHyphen/>
              <w:t>ния» и общепрограммные мероприятия».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Доля педагогических кад</w:t>
              <w:softHyphen/>
              <w:t>ров,  участвующих в кон</w:t>
              <w:softHyphen/>
              <w:t>курсах, фестивалях про</w:t>
              <w:softHyphen/>
              <w:t>фессионального мастер</w:t>
              <w:softHyphen/>
              <w:t>ства в районе в общей чис</w:t>
              <w:softHyphen/>
              <w:t>ленности педагогических кадров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15,9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15,</w:t>
            </w:r>
            <w:r>
              <w:rPr>
                <w:rFonts w:cs="Times New Roman"/>
                <w:color w:val="000000"/>
                <w:lang w:val="ru-RU"/>
              </w:rPr>
              <w:t>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15,9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rFonts w:eastAsia="Times New Roman" w:cs="Times New Roman"/>
                <w:color w:val="000000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М</w:t>
            </w:r>
            <w:r>
              <w:rPr>
                <w:rFonts w:cs="Times New Roman"/>
                <w:b/>
                <w:bCs/>
                <w:lang w:val="ru-RU"/>
              </w:rPr>
              <w:t>униципальная программа «Развитие культуры</w:t>
            </w:r>
            <w:r>
              <w:rPr>
                <w:rFonts w:eastAsia="Times New Roman" w:cs="Times New Roman"/>
                <w:b/>
                <w:bCs/>
                <w:lang w:val="ru-RU"/>
              </w:rPr>
              <w:t>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/>
            </w:pPr>
            <w:r>
              <w:rPr/>
              <w:t>Количество культурно-массовых мероприятий, проводимых учреждениями культуры Туркменского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4722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4722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4711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Показатель «Число культурно-массовых мероприятий» уменьшился на 11 ед., по сравнению с 2024 годом, что обусловлено переклассификацией деятельности клубного формирования МКУК «Камбулатский ЦКиД» ТМО СК.</w:t>
            </w:r>
          </w:p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В 2024 году волонтерские акции по изготовлению гуманитарной помощи для участников СВО (свечи, сети, валики и т.п.) в ЦКиД проводились как разовые мероприятия.</w:t>
            </w:r>
          </w:p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С 2025 года клубное формирование ЦКиД взяло на себя систематический сбор гуманитарной помощи, включая изготовление сетей, валиков, свечей и формирование продуктовых наборов. Эта деятельность стала для них основной, выведя их из разряда культурно-массовых мероприятий. В результате, общее количество культурно-массовых мероприятий учреждения сократилось.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Количество клубных формирований в учреждениях культуры Туркменского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278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lang w:val="ru-RU"/>
              </w:rPr>
              <w:t>278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279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lang w:val="ru-RU"/>
              </w:rPr>
              <w:t xml:space="preserve">За счет востребованности предоставляемых услуг </w:t>
            </w:r>
            <w:r>
              <w:rPr>
                <w:rFonts w:eastAsia="Times New Roman" w:cs="Times New Roman"/>
                <w:shd w:fill="FFFFFF" w:val="clear"/>
                <w:lang w:val="ru-RU"/>
              </w:rPr>
              <w:t>открылось клубное формирование в учреждении культуры МКУК «Владимировский центр к</w:t>
            </w:r>
            <w:r>
              <w:rPr>
                <w:rFonts w:eastAsia="Times New Roman" w:cs="Times New Roman"/>
                <w:lang w:val="ru-RU"/>
              </w:rPr>
              <w:t>ультуры и досуга» Туркменского муниципального округа.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/>
            </w:pPr>
            <w:r>
              <w:rPr/>
              <w:t>Количество зарегистрированных пользователей библиотек Туркменского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15289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15250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15292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В рамках национального проекта «Культура» установлены темпы роста показателя «Увеличение числа посещений культурных мероприятий в три раза по сравнению с уровнем 2019 года» вплоть до 2030 года. </w:t>
            </w:r>
          </w:p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На основании этого, посещения культурно-массовых мероприятий будут увеличиваться.</w:t>
            </w:r>
          </w:p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Распоряжение Министерства культуры от 16 октября 2020 года № Р-1358.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lang w:val="ru-RU"/>
              </w:rPr>
              <w:t>В январе 2025 года национальный проект «Культура» завершился.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lang w:val="ru-RU"/>
              </w:rPr>
              <w:t>С 01 января 2025 года реализуется национальный проект «Семья».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lang w:val="ru-RU"/>
              </w:rPr>
              <w:t>Национальный проект «Семья» разработан в соответствии с Указом Президента РФ от 07 мая 2024 года № 309 «О национальных целях развития РФ на период до 2030 года и на перспективу до 2036 года».</w:t>
            </w:r>
          </w:p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Согласно методике расчета показателя «Увеличение числа посещений организации культуры по отношению к 2023 году», утвержденного приказом Минкультуры России от 27.02.2025 г. № 358, показатель «Количество посещений…» изменился.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Объем привлеченных из федерального и краевого бюджетов субсидий и иных межбюджетных трансфертов на 1 рубль финансирования муниципальной программы за счет средств бюджета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рублей</w:t>
            </w:r>
          </w:p>
          <w:p>
            <w:pPr>
              <w:pStyle w:val="ConsPlusCell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0,01</w:t>
            </w:r>
          </w:p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0,05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0,04</w:t>
            </w:r>
          </w:p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ru-RU"/>
              </w:rPr>
              <w:t xml:space="preserve">Показатель уменьшился. Поясняем: из доведенных лимитов - федерального и краевого бюджетов - в результате конкурсных процедур, а также в результате объема выполняемых работ по капитальному ремонту здания МКУК </w:t>
            </w:r>
            <w:r>
              <w:rPr>
                <w:rFonts w:eastAsia="Times New Roman" w:cs="Times New Roman"/>
                <w:lang w:val="ru-RU"/>
              </w:rPr>
              <w:t xml:space="preserve">«Межпоселенческая центральная библиотека», </w:t>
            </w:r>
            <w:r>
              <w:rPr>
                <w:lang w:val="ru-RU"/>
              </w:rPr>
              <w:t>сложилась общая экономия субсидий.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5.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43,3</w:t>
            </w:r>
          </w:p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43,3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40</w:t>
            </w:r>
          </w:p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Показатель изменился. 12 зданий из 30 имеющихся требуют капитального ремонта.</w:t>
            </w:r>
          </w:p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Уменьшилась доля муниципальных учреждений культуры, здания которых требуют капитального ремонта.</w:t>
            </w:r>
          </w:p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На проведение капитального ремонта здания МКУК «Межпоселенческая центральная библиотека» в 2025 году из федерального и краевого бюджетов предоставлялась субсидия. Капитальный ремонт здания МКУК  «Межпоселенческая центральная  библиотека» проведен в полном объеме. 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6.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Доля объектов культурного наследия, находящихся в муниципальной собственности и требующих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4,5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  <w:lang w:val="ru-RU"/>
              </w:rPr>
              <w:t xml:space="preserve"> </w:t>
            </w:r>
            <w:r>
              <w:rPr>
                <w:rFonts w:eastAsia="Times New Roman" w:cs="Times New Roman"/>
                <w:lang w:val="ru-RU"/>
              </w:rPr>
              <w:t>29,2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Процент увеличился, т.к. увеличилось количество объектов, требующих ремонта - 7 памятников (был 1 объект) и  оформлено право муниципальной собственности на 24 объекта (100%).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7.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Количество мероприятий по развитию туризма, проводимых учреждениями культуры Туркменского муниципального округа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lang w:bidi="en-US"/>
              </w:rPr>
            </w:pPr>
            <w:r>
              <w:rPr>
                <w:lang w:bidi="en-US"/>
              </w:rPr>
              <w:t>единиц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-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8.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Доля детей, охваченных до</w:t>
              <w:softHyphen/>
              <w:t>полнительным образованием в Детской школе искусств, от общего числа детей в возрасте 7-18 лет Туркменского муни</w:t>
              <w:softHyphen/>
              <w:t>ципального округа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процентов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9,8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9,</w:t>
            </w:r>
            <w:r>
              <w:rPr>
                <w:lang w:val="ru-RU"/>
              </w:rPr>
              <w:t>8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9,3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ru-RU"/>
              </w:rPr>
              <w:t>Доля детей, охваченных до</w:t>
              <w:softHyphen/>
              <w:t>полнительным образованием в Детской школе искусств, от общего числа детей в возрасте 7-18 лет Туркменского муни</w:t>
              <w:softHyphen/>
              <w:t xml:space="preserve">ципального округа </w:t>
            </w:r>
            <w:r>
              <w:rPr>
                <w:rFonts w:eastAsia="Times New Roman" w:cs="Times New Roman"/>
                <w:lang w:val="ru-RU"/>
              </w:rPr>
              <w:t>уменьшилась в связи с увольнением двух преподавателей.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9.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Доля выполненных целевых показателей муниципальной программы от общего количества целевых показателей.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lang w:val="ru-RU"/>
              </w:rPr>
              <w:t xml:space="preserve">Доля целевых показателей </w:t>
            </w:r>
            <w:r>
              <w:rPr>
                <w:lang w:val="ru-RU"/>
              </w:rPr>
              <w:t>муниципальной Программы увеличилась в связи с эффективной работой управления культуры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cs="Times New Roman"/>
                <w:bCs/>
              </w:rPr>
              <w:t>Подпрограмма 1. «Культура»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Количество посещений культурно-массовых мероприятий, проводимых учреждениями культуры Туркменского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268763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345549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298592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В рамках национального проекта «Культура» установлены темпы роста показателя «Увеличение числа посещений культурных мероприятий в три раза по сравнению с уровнем 2019 года» вплоть до 2030 года. </w:t>
            </w:r>
          </w:p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На основании этого, посещения культурно-массовых мероприятий будут увеличиваться.</w:t>
            </w:r>
          </w:p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Распоряжение Министерства культуры от 16 октября 2020 года № Р-1358.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lang w:val="ru-RU"/>
              </w:rPr>
              <w:t>В январе 2025 года национальный проект «Культура» завершился.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lang w:val="ru-RU"/>
              </w:rPr>
              <w:t>С 01 января 2025 года реализуется национальный проект «Семья».</w:t>
            </w:r>
          </w:p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lang w:val="ru-RU"/>
              </w:rPr>
              <w:t>Национальный проект «Семья» разработан в соответствии с Указом Президента РФ от 07 мая 2024 года № 309 «О национальных целях развития РФ на период до 2030 года и на перспективу до 2036 года».</w:t>
            </w:r>
          </w:p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Согласно методике расчета показателя «Увеличение числа посещений организации культуры по отношению к 2023 году», утвержденного приказом Минкультуры России от 27.02.2025 г. № 358, показатель «Количество посещений…» изменился.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11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Количество участников клубных формирований в учреждениях культуры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4114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  <w:r>
              <w:rPr>
                <w:lang w:val="ru-RU"/>
              </w:rPr>
              <w:t>114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4131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lang w:val="ru-RU"/>
              </w:rPr>
              <w:t xml:space="preserve">В связи с открытием клубного формирования в учреждении культуры МКУК «Владимировский центр культуры и досуга» Туркменского муниципального округа увеличилось </w:t>
            </w:r>
            <w:r>
              <w:rPr>
                <w:lang w:val="ru-RU"/>
              </w:rPr>
              <w:t>количество участников клубных формирований.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12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>
                <w:lang w:bidi="en-US"/>
              </w:rPr>
            </w:pPr>
            <w:r>
              <w:rPr>
                <w:lang w:bidi="en-US"/>
              </w:rPr>
              <w:t>Доля граждан, вовлеченных в культурно-досуговую деятельность в Туркменском муниципальном округе Ставропольского края по итогам творческих достижений работников учреждений культуры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процент</w:t>
            </w:r>
          </w:p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88,9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88,8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89,0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Доля граждан, вовлеченных в культурную деятельность, увеличилась в связи с ростом показателей в культурной деятельности Туркменского муниципального округа (лучшие учреждения и модернизация).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>
              <w:rPr>
                <w:rFonts w:eastAsia="Times New Roman" w:cs="Times New Roman"/>
                <w:lang w:val="ru-RU"/>
              </w:rPr>
              <w:t>3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Количество посещений библиотек Туркменского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240487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242900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243035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/>
            </w:pPr>
            <w:r>
              <w:rPr>
                <w:rFonts w:cs="Times New Roman"/>
                <w:shd w:fill="auto" w:val="clear"/>
                <w:lang w:val="ru-RU"/>
              </w:rPr>
              <w:t xml:space="preserve">Фактическое значение целевого индикатора по увеличению </w:t>
            </w:r>
            <w:r>
              <w:rPr>
                <w:shd w:fill="auto" w:val="clear"/>
                <w:lang w:val="ru-RU"/>
              </w:rPr>
              <w:t>посещений биб</w:t>
              <w:softHyphen/>
              <w:t xml:space="preserve">лиотек связано с изменением посещений библиотек на уровне краевых плановых показателей. 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>
              <w:rPr>
                <w:rFonts w:eastAsia="Times New Roman" w:cs="Times New Roman"/>
                <w:lang w:val="ru-RU"/>
              </w:rPr>
              <w:t>4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ru-RU"/>
              </w:rPr>
              <w:t>Доля работников муниципальных учреждений куль</w:t>
              <w:softHyphen/>
              <w:t>туры, получивших меры социальной поддержки по оплате жилья, коммунальных услуг, в общей численности работников муниципальных учреждений культуры, имеющих право на их получение в соответствии с законодательством Российской Федерации и за</w:t>
              <w:softHyphen/>
              <w:t>конодательством Ставропольского края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99</w:t>
            </w:r>
            <w:r>
              <w:rPr/>
              <w:t>,</w:t>
            </w:r>
            <w:r>
              <w:rPr>
                <w:lang w:val="ru-RU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98</w:t>
            </w:r>
            <w:r>
              <w:rPr/>
              <w:t>,</w:t>
            </w:r>
            <w:r>
              <w:rPr>
                <w:lang w:val="ru-RU"/>
              </w:rPr>
              <w:t>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lang w:val="ru-RU"/>
              </w:rPr>
              <w:t xml:space="preserve">Доля работников </w:t>
            </w:r>
            <w:r>
              <w:rPr>
                <w:lang w:val="ru-RU"/>
              </w:rPr>
              <w:t>муници</w:t>
              <w:softHyphen/>
              <w:t>пальных учреждений куль</w:t>
              <w:softHyphen/>
              <w:t>туры, получивших меры соци</w:t>
              <w:softHyphen/>
              <w:t xml:space="preserve">альной поддержки, уменьшилась в связи с увольнением работников. 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>
              <w:rPr>
                <w:rFonts w:eastAsia="Times New Roman" w:cs="Times New Roman"/>
                <w:lang w:val="ru-RU"/>
              </w:rPr>
              <w:t>5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Доля объектов культурного наследия (памятников истории и культуры) расположенных на территории Туркменского муниципального округа, в от</w:t>
              <w:softHyphen/>
              <w:t>ношении которых оформлено право муниципальной собственности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91,7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84</w:t>
            </w:r>
            <w:r>
              <w:rPr/>
              <w:t>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100,0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Увеличилось количество объектов, в отношении которых оформлено право муниципальной собственности (было 22, стало 24).</w:t>
            </w:r>
          </w:p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>
              <w:rPr>
                <w:rFonts w:eastAsia="Times New Roman" w:cs="Times New Roman"/>
                <w:lang w:val="ru-RU"/>
              </w:rPr>
              <w:t>6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Количество участников мероприятий по развитию туризма, проводимых учреждениями культуры Туркменского муниципального округа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единиц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17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Количество участников мероприятия по развитию туризма увеличилось в связи с привлечением большей аудитории на запланированное мероприятие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cs="Times New Roman"/>
                <w:bCs/>
                <w:lang w:val="ru-RU"/>
              </w:rPr>
              <w:t xml:space="preserve"> </w:t>
            </w:r>
            <w:r>
              <w:rPr>
                <w:rFonts w:cs="Times New Roman"/>
                <w:bCs/>
                <w:lang w:val="ru-RU"/>
              </w:rPr>
              <w:t>Подпрограмма 2. «Развитие дополнительного образования в сфере культуры Туркменского муниципального округа»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>
              <w:rPr>
                <w:rFonts w:eastAsia="Times New Roman" w:cs="Times New Roman"/>
                <w:lang w:val="ru-RU"/>
              </w:rPr>
              <w:t>7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Количество обучающихся в учреждении дополнительного образования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человек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  <w:r>
              <w:rPr>
                <w:lang w:val="ru-RU"/>
              </w:rPr>
              <w:t>56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  <w:r>
              <w:rPr>
                <w:lang w:val="ru-RU"/>
              </w:rPr>
              <w:t>56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230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lang w:val="ru-RU"/>
              </w:rPr>
              <w:t xml:space="preserve">Количество обучающихся, в </w:t>
            </w:r>
            <w:r>
              <w:rPr>
                <w:lang w:val="ru-RU"/>
              </w:rPr>
              <w:t>учреждении дополнительного образования,</w:t>
            </w:r>
            <w:r>
              <w:rPr>
                <w:rFonts w:eastAsia="Times New Roman" w:cs="Times New Roman"/>
                <w:lang w:val="ru-RU"/>
              </w:rPr>
              <w:t xml:space="preserve"> уменьшилось в связи с отчислением воспитанников из-за смены места жительства и увольнением двух преподавателей.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>
              <w:rPr>
                <w:rFonts w:eastAsia="Times New Roman" w:cs="Times New Roman"/>
                <w:lang w:val="ru-RU"/>
              </w:rPr>
              <w:t>8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Доля детей в возрасте 7-18 лет, участвующих в конкурсах, конференциях и олимпиадах в сфере культуры (от общей численности, обучающихся по программам дополнительного образования)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  <w:r>
              <w:rPr>
                <w:lang w:val="ru-RU"/>
              </w:rPr>
              <w:t>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  <w:r>
              <w:rPr>
                <w:lang w:val="ru-RU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-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>
              <w:rPr>
                <w:rFonts w:eastAsia="Times New Roman" w:cs="Times New Roman"/>
                <w:lang w:val="ru-RU"/>
              </w:rPr>
              <w:t>9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Количество поступлений от денежных пожертвований, предоставляемых физическими лицами получателям средств бюджетов муниципальных округов для обеспечения муниципальных нужд учреждения.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тыс. рублей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120,00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7</w:t>
            </w:r>
            <w:r>
              <w:rPr/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122,70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В связи с добровольным решением физических лиц по увеличению денежных пожертвований для обеспечения муниципальных нужд учреждения, возросло количество таких поступлений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20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Доля педагогических работников учреждения дополнительного образования, ежегодно повышающих квалификацию, от общей численности сотрудников ДШИ ТМО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проценты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18,8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6,5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12,1</w:t>
            </w:r>
          </w:p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lang w:val="ru-RU"/>
              </w:rPr>
              <w:t xml:space="preserve">Доля </w:t>
            </w:r>
            <w:r>
              <w:rPr>
                <w:lang w:val="ru-RU"/>
              </w:rPr>
              <w:t>педагогических работников</w:t>
            </w:r>
            <w:r>
              <w:rPr>
                <w:rFonts w:eastAsia="Times New Roman" w:cs="Times New Roman"/>
                <w:lang w:val="ru-RU"/>
              </w:rPr>
              <w:t xml:space="preserve">, повысивших квалификацию, увеличилась в связи </w:t>
            </w:r>
            <w:r>
              <w:rPr>
                <w:rFonts w:eastAsia="Times New Roman" w:cs="Times New Roman"/>
                <w:shd w:fill="FFFFFF" w:val="clear"/>
                <w:lang w:val="ru-RU"/>
              </w:rPr>
              <w:t xml:space="preserve">с приходом новых сотрудников в </w:t>
            </w:r>
            <w:r>
              <w:rPr>
                <w:shd w:fill="FFFFFF" w:val="clear"/>
                <w:lang w:val="ru-RU"/>
              </w:rPr>
              <w:t>учреждение дополнительного образования.</w:t>
            </w:r>
          </w:p>
        </w:tc>
      </w:tr>
      <w:tr>
        <w:trPr/>
        <w:tc>
          <w:tcPr>
            <w:tcW w:w="152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Подпрограмма 3 «Обеспечение реализации муниципальной программы «Развитие культуры и общепрограммные мероприятия»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21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Уровень исполнения бюджета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ru-RU"/>
              </w:rPr>
              <w:t>Уровень исполнения бюджета</w:t>
            </w:r>
            <w:r>
              <w:rPr>
                <w:rFonts w:eastAsia="Times New Roman" w:cs="Times New Roman"/>
                <w:lang w:val="ru-RU"/>
              </w:rPr>
              <w:t xml:space="preserve"> увеличился в связи с правильным распределением финансовых средств на запланированные мероприятия Программы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Муниципальная п</w:t>
            </w:r>
            <w:r>
              <w:rPr>
                <w:rFonts w:cs="Times New Roman"/>
                <w:b/>
              </w:rPr>
              <w:t>рограмма «Молодежная политика»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/>
                <w:b w:val="false"/>
                <w:bCs w:val="false"/>
                <w:sz w:val="24"/>
                <w:szCs w:val="24"/>
              </w:rPr>
              <w:t>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before="0" w:after="0"/>
              <w:contextualSpacing/>
              <w:jc w:val="both"/>
              <w:rPr/>
            </w:pPr>
            <w:r>
              <w:rPr>
                <w:sz w:val="24"/>
                <w:szCs w:val="24"/>
              </w:rPr>
              <w:t>Доля молодежи, задействованной в мероприятиях в сфере молодежной политики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молодежи, проведенных на территории Туркменского муниципального округа, Ставропольского края и других субъектов Российской Федерации, в общей численности молодежи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/>
            </w:pPr>
            <w:r>
              <w:rPr>
                <w:color w:val="0D0D0D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3,0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3,2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color w:val="0D0D0D"/>
              </w:rPr>
            </w:pPr>
            <w:r>
              <w:rPr>
                <w:color w:val="0D0D0D"/>
              </w:rPr>
              <w:t>3,2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/>
                <w:b w:val="false"/>
                <w:bCs w:val="false"/>
                <w:sz w:val="24"/>
                <w:szCs w:val="24"/>
              </w:rPr>
              <w:t>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before="0" w:after="0"/>
              <w:contextualSpacing/>
              <w:jc w:val="both"/>
              <w:rPr/>
            </w:pPr>
            <w:r>
              <w:rPr>
                <w:color w:val="0D0D0D"/>
                <w:sz w:val="24"/>
                <w:szCs w:val="24"/>
              </w:rPr>
              <w:t>Доля молодых граждан, проживающих на терри</w:t>
              <w:softHyphen/>
              <w:t>тории   Туркменского муниципального округа (далее – молодые граждане), задейство</w:t>
              <w:softHyphen/>
              <w:t>ванных в мероприятиях по реализации молодеж</w:t>
              <w:softHyphen/>
              <w:t>ной политики в Туркменского муници</w:t>
              <w:softHyphen/>
              <w:t>пальном округе.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/>
            </w:pPr>
            <w:r>
              <w:rPr>
                <w:color w:val="0D0D0D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9,7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10,8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shd w:fill="auto" w:val="clear"/>
              <w:tabs>
                <w:tab w:val="clear" w:pos="1134"/>
                <w:tab w:val="left" w:pos="1106" w:leader="none"/>
              </w:tabs>
              <w:spacing w:lineRule="auto" w:line="240" w:before="0" w:after="0"/>
              <w:ind w:hanging="0" w:righ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Выполнение задач и функций отделом социального развития   администрации Туркменского муниципального округа Ставропольского края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Подпрограмма «Организационно-воспитательная работа с молодежью»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/>
            </w:pPr>
            <w:r>
              <w:rPr>
                <w:sz w:val="24"/>
                <w:szCs w:val="24"/>
              </w:rPr>
              <w:t>Количество     проводимых    в округе и уча</w:t>
              <w:softHyphen/>
              <w:t>стие в краевых  гражданско-патриотических мероприятиях для детей и молодежи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napToGrid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Количество молодых граждан, принимающих участие в деятельности детских и молодёж</w:t>
              <w:softHyphen/>
              <w:t>ных общественных объединений и организа</w:t>
              <w:softHyphen/>
              <w:t>ций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620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700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napToGrid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молодых граждан, принимающих участие в волонтёрском движении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490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490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napToGrid w:val="false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>
          <w:trHeight w:val="2060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/>
            </w:pPr>
            <w:r>
              <w:rPr>
                <w:sz w:val="24"/>
                <w:szCs w:val="24"/>
              </w:rPr>
              <w:t>Снижение тенденции роста детской и подростко</w:t>
              <w:softHyphen/>
              <w:t>вой преступности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/>
                <w:lang w:val="ru-RU"/>
              </w:rPr>
              <w:t>Снижение роста детской и подростковой  преступности в 2025 году произошло в результате эффективной профилактической работе субъектов системы профилактики.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семей «группы риска»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ru-RU"/>
              </w:rPr>
              <w:t xml:space="preserve">Сокращение семей «группы риска» произошло в результате </w:t>
            </w:r>
            <w:r>
              <w:rPr>
                <w:rFonts w:eastAsia="Times New Roman"/>
                <w:lang w:val="ru-RU"/>
              </w:rPr>
              <w:t>эффективной профилактической работе субъектов системы профилактики.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раздаточного информационного материала направленного на профилактику экстремизма.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505" w:hRule="atLeast"/>
        </w:trPr>
        <w:tc>
          <w:tcPr>
            <w:tcW w:w="152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>
                <w:bCs/>
                <w:color w:val="000000"/>
              </w:rPr>
              <w:t>Подпрограмма 2 П</w:t>
            </w:r>
            <w:r>
              <w:rPr/>
              <w:t>рограммы</w:t>
            </w:r>
            <w:r>
              <w:rPr>
                <w:bCs/>
                <w:color w:val="000000"/>
              </w:rPr>
              <w:t xml:space="preserve"> «Обеспечение реализации муниципальной программы «Молодежная политика».</w:t>
            </w:r>
          </w:p>
          <w:p>
            <w:pPr>
              <w:pStyle w:val="ConsPlusCell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в семинарах, конференциях и других мероприятиях по вопросам молодежной политики.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 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Муниципальная программа «Развитие транспортной системы и обеспечение безопасности дорожного движения»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Сокращение количества пострадавших (погибших и раненых) на автомобильных дорогах общего пользования местного значения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Дорожно-транспортных происшествий за 2025 год не зарегистрировано 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дорожно-транспортных происшествий, совершенных по причине неудовлетворительных дорожных условий, в общем количестве дорожно-транспортных происшествий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Дорожно-транспортных происшествий по причине удовлетворительных дорожных условий за 2025 год не зарегистрировано 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"/>
              <w:widowControl/>
              <w:spacing w:lineRule="atLeast" w:line="23" w:before="0" w:after="0"/>
              <w:contextualSpacing/>
              <w:rPr/>
            </w:pPr>
            <w:r>
              <w:rPr/>
              <w:t>Выполнение функций у</w:t>
            </w:r>
            <w:r>
              <w:rPr>
                <w:color w:val="000000"/>
              </w:rPr>
              <w:t>правления муниципального хозяйства, транспорта, дорожной деятельности администрации Туркменского муниципального округа Ставропольского края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eastAsia="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Подпрограмма «Повышение  надежности  и  безопасности  дорожного  движения   на   автомобильных дорогах, находящихся в собст</w:t>
              <w:softHyphen/>
              <w:t>венности округа»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/>
            </w:pPr>
            <w:r>
              <w:rPr>
                <w:sz w:val="24"/>
                <w:szCs w:val="24"/>
              </w:rPr>
              <w:t>Количество до</w:t>
              <w:softHyphen/>
              <w:t>рожно-транспорт</w:t>
              <w:softHyphen/>
              <w:t>ных происшествий совершенных на автомобильных дорогах</w:t>
            </w:r>
            <w:r>
              <w:rPr>
                <w:sz w:val="24"/>
                <w:szCs w:val="24"/>
                <w:lang w:eastAsia="ru-RU"/>
              </w:rPr>
              <w:t xml:space="preserve"> общего пользования местного значения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</w:rPr>
              <w:t>происшествий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Дорожно-транспортных происшествий  за 2025 год не зарегистрировано 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/>
            </w:pPr>
            <w:r>
              <w:rPr>
                <w:sz w:val="24"/>
                <w:szCs w:val="24"/>
              </w:rPr>
              <w:t>Количество погибших на автомобильных дорогах</w:t>
            </w:r>
            <w:r>
              <w:rPr>
                <w:sz w:val="24"/>
                <w:szCs w:val="24"/>
                <w:lang w:eastAsia="ru-RU"/>
              </w:rPr>
              <w:t xml:space="preserve"> общего пользования местного значения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</w:rPr>
              <w:t>чело.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Дорожно-транспортных происшествий  за 2025 год не зарегистрировано 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/>
            </w:pPr>
            <w:r>
              <w:rPr>
                <w:sz w:val="24"/>
                <w:szCs w:val="24"/>
              </w:rPr>
              <w:t>Количество раненых на автомобильных дорогах</w:t>
            </w:r>
            <w:r>
              <w:rPr>
                <w:sz w:val="24"/>
                <w:szCs w:val="24"/>
                <w:lang w:eastAsia="ru-RU"/>
              </w:rPr>
              <w:t xml:space="preserve"> общего пользования местного значения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</w:rPr>
              <w:t>чело.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</w:rPr>
              <w:t xml:space="preserve">Дорожно-транспортных происшествий  за 2025 год не зарегистрировано 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пассажиропотока</w:t>
            </w:r>
          </w:p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</w:rPr>
              <w:t>тыс. чел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6,257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sz w:val="24"/>
                <w:szCs w:val="24"/>
              </w:rPr>
              <w:t xml:space="preserve">Увеличение показателя связано с </w:t>
            </w:r>
            <w:r>
              <w:rPr>
                <w:sz w:val="24"/>
                <w:szCs w:val="24"/>
                <w:shd w:fill="auto" w:val="clear"/>
              </w:rPr>
              <w:t>осуществлением пассажирских перевозок на муниципальных маршрутах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протяженности автомобильных дорог местного значения, несоответствующих нормативным требованиям, в общей протяженности автомобильных дорог местного значения на территории Туркменского муниципального округа Ставропольского края</w:t>
            </w:r>
          </w:p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  <w:shd w:fill="auto" w:val="clear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31,2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sz w:val="24"/>
                <w:szCs w:val="24"/>
                <w:shd w:fill="auto" w:val="clear"/>
              </w:rPr>
              <w:t>В 2025 году отремонтировано 10 автомобильных дороги общей протяженности 5,507 км.</w:t>
            </w:r>
          </w:p>
        </w:tc>
      </w:tr>
      <w:tr>
        <w:trPr/>
        <w:tc>
          <w:tcPr>
            <w:tcW w:w="152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2 «Обеспечение реализации муниципальной программы «Развитие транспортной системы и обеспечение безопасности дорожного движения»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ind w:left="34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семинарах, конференциях и других мероприятиях по вопросам входящих в компетенцию отдела транспорта  и дорожной деятельности.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Муниципальная программа «Профилактика правонаруше</w:t>
              <w:softHyphen/>
              <w:t>ний и защита населения от чрезвычайных ситуаций природного и техноген</w:t>
              <w:softHyphen/>
              <w:t>ного характера»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pacing w:val="-1"/>
                <w:lang w:val="ru-RU"/>
              </w:rPr>
              <w:t xml:space="preserve">Снижение </w:t>
            </w:r>
            <w:r>
              <w:rPr>
                <w:rFonts w:cs="Times New Roman"/>
                <w:lang w:val="ru-RU"/>
              </w:rPr>
              <w:t>количества лиц, пострадавших в результате чрезвычайных ситуаций на территории Туркменского муниципального округа, по отношению к предыдущему году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jc w:val="center"/>
              <w:rPr/>
            </w:pPr>
            <w:r>
              <w:rPr/>
            </w:r>
          </w:p>
          <w:p>
            <w:pPr>
              <w:pStyle w:val="ConsPlusCell"/>
              <w:shd w:val="clear" w:color="auto" w:fill="FFFFFF"/>
              <w:jc w:val="center"/>
              <w:rPr/>
            </w:pPr>
            <w:r>
              <w:rPr/>
            </w:r>
          </w:p>
          <w:p>
            <w:pPr>
              <w:pStyle w:val="ConsPlusCell"/>
              <w:shd w:val="clear" w:color="auto" w:fill="FFFFFF"/>
              <w:jc w:val="center"/>
              <w:rPr/>
            </w:pPr>
            <w:r>
              <w:rPr/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0,20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  <w:t>На территории Туркменского муниципального округа лиц пострадавших в результате чрезвычайных ситуаций в 2025 году не зафиксировано.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lang w:val="ru-RU"/>
              </w:rPr>
              <w:t>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shd w:fill="auto" w:val="clear"/>
                <w:lang w:val="ru-RU"/>
              </w:rPr>
              <w:t>Уровень преступности (количество преступлений зарегистрированных на 100 тыс. населения).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ConsPlusCel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cs="Times New Roman"/>
                <w:color w:val="auto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hd w:fill="auto" w:val="clear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hd w:fill="auto" w:val="clear"/>
                <w:lang w:val="ru-RU"/>
              </w:rPr>
              <w:t>150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color w:val="auto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hd w:fill="auto" w:val="clear"/>
                <w:lang w:val="ru-RU"/>
              </w:rPr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hd w:fill="auto" w:val="clear"/>
                <w:lang w:val="ru-RU"/>
              </w:rPr>
              <w:t>505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cs="Times New Roman"/>
                <w:color w:val="auto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hd w:fill="auto" w:val="clear"/>
                <w:lang w:val="ru-RU"/>
              </w:rPr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hd w:fill="auto" w:val="clear"/>
                <w:lang w:val="ru-RU"/>
              </w:rPr>
              <w:t>116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shd w:fill="auto" w:val="clear"/>
                <w:lang w:val="ru-RU"/>
              </w:rPr>
              <w:t>Уменьшение количества показателя связано стем, что в 2025 г зарегистрировано снижение количество преступлений и правонарушений, влияющих на обще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highlight w:val="white"/>
                <w:shd w:fill="FFFF00" w:val="clear"/>
                <w:lang w:val="ru-RU"/>
              </w:rPr>
              <w:t>ственную безопасность и правопорядок, совершаемых на территории округа.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Количество организаций различных форм собственности, создавших на территории округа участок исправительного центра для отбывания наказаний в виде принудительных работ.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  <w:t>Не достигнут показатель количество организаций различных форм собственности, создавших на территории округа участок исправительного центра для отбывания наказаний в виде принудительных работ, в связи с отсутствием объекта.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Увеличение количества средств инженерно-технической защиты (арочные металлодетекторы, мобильные металлические ограждения), установленных на муниципальных объектах при проведении мероприятий с массовым участием людей.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highlight w:val="yellow"/>
                <w:lang w:val="ru-RU"/>
              </w:rPr>
            </w:pPr>
            <w:r>
              <w:rPr>
                <w:rFonts w:cs="Times New Roman"/>
                <w:lang w:val="ru-RU"/>
              </w:rPr>
              <w:t>Не увеличено количество средств инженерно-технической защиты н</w:t>
            </w:r>
            <w:r>
              <w:rPr>
                <w:rFonts w:eastAsia="Times New Roman" w:cs="Times New Roman"/>
                <w:color w:val="auto"/>
                <w:lang w:val="ru-RU"/>
              </w:rPr>
              <w:t>а территории округа в связи с отсутствием потребности</w:t>
            </w:r>
            <w:r>
              <w:rPr>
                <w:rFonts w:eastAsia="Times New Roman" w:cs="Times New Roman"/>
                <w:color w:val="000000"/>
                <w:shd w:fill="auto" w:val="clear"/>
                <w:lang w:val="ru-RU"/>
              </w:rPr>
              <w:t>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shd w:fill="auto" w:val="clear"/>
                <w:lang w:val="ru-RU"/>
              </w:rPr>
              <w:t>Количество приобретенных автономных пожарных извещателей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hd w:fill="auto" w:val="clear"/>
                <w:lang w:val="ru-RU"/>
              </w:rPr>
              <w:t>шт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hd w:fill="auto" w:val="clear"/>
                <w:lang w:val="ru-RU"/>
              </w:rPr>
              <w:t>25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hd w:fill="auto" w:val="clear"/>
                <w:lang w:val="ru-RU"/>
              </w:rPr>
              <w:t>0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color w:val="000000"/>
                <w:shd w:fill="auto" w:val="clear"/>
                <w:lang w:val="ru-RU"/>
              </w:rPr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highlight w:val="none"/>
                <w:shd w:fill="auto" w:val="clear"/>
                <w:lang w:val="ru-RU"/>
              </w:rPr>
            </w:pPr>
            <w:r>
              <w:rPr>
                <w:rFonts w:eastAsia="Times New Roman" w:cs="Times New Roman"/>
                <w:color w:val="000000"/>
                <w:shd w:fill="auto" w:val="clear"/>
                <w:lang w:val="ru-RU"/>
              </w:rPr>
              <w:t>Показатель не достигнут в связи с отсутствием потребности.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Своевременное реагирование на вызов (обращение), связанных с выполнением аварийно-спасательных работ: количество поступивших вызовов (обращений)/ количество исполненных аварийно- спасательных работ.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jc w:val="center"/>
              <w:rPr/>
            </w:pPr>
            <w:r>
              <w:rPr>
                <w:rFonts w:cs="Times New Roman"/>
                <w:color w:val="auto"/>
                <w:lang w:val="ru-RU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highlight w:val="green"/>
                <w:lang w:val="ru-RU"/>
              </w:rPr>
            </w:pPr>
            <w:r>
              <w:rPr>
                <w:rFonts w:eastAsia="Times New Roman" w:cs="Times New Roman"/>
                <w:color w:val="auto"/>
                <w:highlight w:val="green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rFonts w:cs="Times New Roman"/>
                <w:highlight w:val="white"/>
                <w:lang w:val="ru-RU"/>
              </w:rPr>
            </w:pPr>
            <w:r>
              <w:rPr>
                <w:rFonts w:cs="Times New Roman"/>
                <w:highlight w:val="white"/>
                <w:lang w:val="ru-RU"/>
              </w:rPr>
              <w:t>Увеличение информационно-пропагандистской работы для гармонизации межнациональных отношений и профилактики экстремизма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10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rFonts w:cs="Times New Roman"/>
                <w:color w:themeColor="text1" w:val="000000"/>
                <w:highlight w:val="white"/>
                <w:lang w:val="ru-RU"/>
              </w:rPr>
            </w:pPr>
            <w:r>
              <w:rPr>
                <w:rFonts w:cs="Times New Roman"/>
                <w:color w:themeColor="text1" w:val="000000"/>
                <w:highlight w:val="white"/>
                <w:lang w:val="ru-RU"/>
              </w:rPr>
              <w:t>Количество проводимых профилактических культурно-массовых, спортивных мероприятий.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единиц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9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9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9</w:t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программа 1.  </w:t>
            </w:r>
            <w:r>
              <w:rPr>
                <w:color w:val="000000"/>
                <w:sz w:val="24"/>
                <w:szCs w:val="24"/>
              </w:rPr>
              <w:t>«</w:t>
            </w:r>
            <w:hyperlink w:anchor="P611">
              <w:r>
                <w:rPr>
                  <w:rStyle w:val="Style8"/>
                  <w:sz w:val="24"/>
                  <w:szCs w:val="24"/>
                </w:rPr>
                <w:t>Осуществление мероприятий</w:t>
              </w:r>
            </w:hyperlink>
            <w:r>
              <w:rPr>
                <w:sz w:val="24"/>
                <w:szCs w:val="24"/>
              </w:rPr>
              <w:t xml:space="preserve"> по гражданской обороне, защите населения и территорий от чрезвычайных</w:t>
            </w:r>
          </w:p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cs="Times New Roman"/>
              </w:rPr>
              <w:t>ситуаций»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Обеспечение максимального возможного уменьшения риска возникновения чрезвычайных ситуаций природного и техногенного характера и их последствий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highlight w:val="yellow"/>
              </w:rPr>
            </w:pPr>
            <w:r>
              <w:rPr>
                <w:rFonts w:eastAsia="Times New Roman" w:cs="Times New Roman"/>
                <w:color w:val="auto"/>
                <w:highlight w:val="yellow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>
              <w:rPr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Проведение мероприятий по подготовке населения Туркменского муниципального округа к действиям в чрезвычайных ситуациях в мирное и военное время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65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70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70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highlight w:val="cyan"/>
                <w:lang w:val="ru-RU"/>
              </w:rPr>
            </w:pPr>
            <w:r>
              <w:rPr>
                <w:rFonts w:cs="Times New Roman"/>
                <w:lang w:val="ru-RU"/>
              </w:rPr>
              <w:t>Подпрограмма 2 «Профилактика правонарушений в Туркменском муниципальном округе»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Количество граждан, привлеченных к мероприятиям по охране общественного порядка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человек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111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 w:cs="Times New Roman"/>
                <w:lang w:val="ru-RU"/>
              </w:rPr>
            </w:pPr>
            <w:r>
              <w:rPr>
                <w:rFonts w:eastAsia="Calibri" w:cs="Times New Roman"/>
                <w:lang w:val="ru-RU"/>
              </w:rPr>
              <w:t>Уменьшение показателя количество граждан, привлеченных к мероприятиям по охране общественного порядка, в связи с тем, что при проверке по базе данных выявлена судимость у одного человека.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Количество полиграфической продукции, распространенной на территории Туркменского муниципального округа, направленной на профилактику мошенничества, рецидивной преступности, правонарушений, совершаемых в состоянии алкогольного опьянения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шт.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1187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500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500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/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Количество проинформированных лиц отбывших наказание в виде лишения свободы, справочно-информационными материалами, о формах их социальной поддержки и возможности трудоустройства.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человек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Изменение проинформированных лиц отбывших наказание в виде лишения свободы, справочно-информационными материалами связано с их увеличением в 2025 году.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  <w:r>
              <w:rPr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Количество публикаций, размещенных в средствах массовой информации по профилактике правонарушений (преступлений), деятельности ДНД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 xml:space="preserve">     </w:t>
            </w:r>
            <w:r>
              <w:rPr>
                <w:rFonts w:cs="Times New Roman"/>
                <w:color w:val="auto"/>
                <w:lang w:val="ru-RU"/>
              </w:rPr>
              <w:t>штук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Доля муниципальных учреждений культуры обеспеченных информационно-пропагандистской продукцией по профилактике правонарушений(преступлений)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75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80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80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информационно-пропагандистских мероприятий, направленных на профилактику правонарушений (преступлений)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25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25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highlight w:val="yellow"/>
                <w:lang w:val="ru-RU"/>
              </w:rPr>
            </w:pPr>
            <w:r>
              <w:rPr>
                <w:rFonts w:cs="Times New Roman"/>
                <w:position w:val="-9"/>
                <w:lang w:val="ru-RU"/>
              </w:rPr>
              <w:t>Подпрограмма 3 «Антитеррор в Туркменском муниципальном округе»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7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shd w:fill="auto" w:val="clear"/>
                <w:lang w:val="ru-RU"/>
              </w:rPr>
              <w:t>Обеспечение безопасности в учреждениях социальной сферы на территории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1"/>
              <w:rPr>
                <w:sz w:val="24"/>
                <w:szCs w:val="24"/>
                <w:highlight w:val="none"/>
                <w:shd w:fill="FFFF00" w:val="clear"/>
              </w:rPr>
            </w:pPr>
            <w:r>
              <w:rPr>
                <w:sz w:val="24"/>
                <w:szCs w:val="24"/>
                <w:shd w:fill="FFFF00" w:val="clear"/>
              </w:rPr>
            </w:r>
          </w:p>
          <w:p>
            <w:pPr>
              <w:pStyle w:val="BodyText21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highlight w:val="none"/>
                <w:shd w:fill="FFFF00" w:val="clear"/>
                <w:lang w:val="ru-RU"/>
              </w:rPr>
            </w:pPr>
            <w:r>
              <w:rPr>
                <w:rFonts w:cs="Times New Roman"/>
                <w:shd w:fill="FFFF00" w:val="clear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shd w:fill="auto" w:val="clear"/>
                <w:lang w:val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highlight w:val="none"/>
                <w:shd w:fill="FFFF00" w:val="clear"/>
                <w:lang w:val="ru-RU"/>
              </w:rPr>
            </w:pPr>
            <w:r>
              <w:rPr>
                <w:rFonts w:cs="Times New Roman"/>
                <w:shd w:fill="FFFF00" w:val="clear"/>
                <w:lang w:val="ru-RU"/>
              </w:rPr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hd w:fill="auto" w:val="clear"/>
                <w:lang w:val="ru-RU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highlight w:val="none"/>
                <w:shd w:fill="FFFF00" w:val="clear"/>
                <w:lang w:val="ru-RU"/>
              </w:rPr>
            </w:pPr>
            <w:r>
              <w:rPr>
                <w:rFonts w:cs="Times New Roman"/>
                <w:shd w:fill="FFFF00" w:val="clear"/>
                <w:lang w:val="ru-RU"/>
              </w:rPr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hd w:fill="auto" w:val="clear"/>
                <w:lang w:val="ru-RU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highlight w:val="none"/>
                <w:shd w:fill="FFFF00" w:val="clear"/>
                <w:lang w:val="ru-RU"/>
              </w:rPr>
            </w:pPr>
            <w:r>
              <w:rPr>
                <w:rFonts w:eastAsia="Times New Roman" w:cs="Times New Roman"/>
                <w:color w:val="000000"/>
                <w:shd w:fill="FFFF00" w:val="clear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8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Доля образовательных организаций, обустроенных целостными перемитральными ограждениями, в общем количестве муниципальных образовательных учреждений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highlight w:val="yellow"/>
                <w:lang w:val="ru-RU"/>
              </w:rPr>
            </w:pPr>
            <w:r>
              <w:rPr>
                <w:rFonts w:cs="Times New Roman"/>
                <w:highlight w:val="yellow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highlight w:val="yellow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highlight w:val="yellow"/>
                <w:lang w:val="ru-RU"/>
              </w:rPr>
            </w:pPr>
            <w:r>
              <w:rPr>
                <w:rFonts w:cs="Times New Roman"/>
                <w:highlight w:val="yellow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highlight w:val="yellow"/>
                <w:lang w:val="ru-RU"/>
              </w:rPr>
            </w:pPr>
            <w:r>
              <w:rPr>
                <w:rFonts w:cs="Times New Roman"/>
                <w:highlight w:val="yellow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  <w:p>
            <w:pPr>
              <w:pStyle w:val="Normal"/>
              <w:jc w:val="center"/>
              <w:rPr>
                <w:rFonts w:cs="Times New Roman"/>
                <w:highlight w:val="yellow"/>
                <w:lang w:val="ru-RU"/>
              </w:rPr>
            </w:pPr>
            <w:r>
              <w:rPr>
                <w:rFonts w:cs="Times New Roman"/>
                <w:highlight w:val="yellow"/>
                <w:lang w:val="ru-RU"/>
              </w:rPr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cs="Times New Roman"/>
                <w:position w:val="-9"/>
                <w:lang w:val="ru-RU"/>
              </w:rPr>
              <w:t>Подпрограмма 4 «Безопасный район в Туркменском муниципальном округе»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shd w:fill="auto" w:val="clear"/>
                <w:lang w:val="ru-RU"/>
              </w:rPr>
              <w:t>Реагирование дежурно-диспечерского персонала системы 112 на вызовы (сообщения), поступившие по единому номеру «112», от общего количества поступивших вызовов (сообщений) по единому номеру 112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shd w:fill="auto" w:val="clear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shd w:fill="auto" w:val="clear"/>
                <w:lang w:val="ru-RU"/>
              </w:rPr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hd w:fill="auto" w:val="clear"/>
                <w:lang w:val="ru-RU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shd w:fill="auto" w:val="clear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shd w:fill="auto" w:val="clear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shd w:fill="auto" w:val="clear"/>
                <w:lang w:val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shd w:fill="auto" w:val="clear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shd w:fill="auto" w:val="clear"/>
                <w:lang w:val="ru-RU"/>
              </w:rPr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hd w:fill="auto" w:val="clear"/>
                <w:lang w:val="ru-RU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shd w:fill="auto" w:val="clear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shd w:fill="auto" w:val="clear"/>
                <w:lang w:val="ru-RU"/>
              </w:rPr>
            </w:r>
          </w:p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shd w:fill="auto" w:val="clear"/>
                <w:lang w:val="ru-RU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highlight w:val="none"/>
                <w:shd w:fill="FFFF00" w:val="clear"/>
                <w:lang w:val="ru-RU"/>
              </w:rPr>
            </w:pPr>
            <w:r>
              <w:rPr>
                <w:rFonts w:eastAsia="Times New Roman" w:cs="Times New Roman"/>
                <w:color w:val="000000"/>
                <w:shd w:fill="FFFF00" w:val="clear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0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Количество установленных систем видеонаблюдения и технических средств охраны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единиц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highlight w:val="yellow"/>
                <w:lang w:val="ru-RU"/>
              </w:rPr>
            </w:pPr>
            <w:r>
              <w:rPr>
                <w:rFonts w:cs="Times New Roman"/>
                <w:highlight w:val="yellow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highlight w:val="yellow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cs="Times New Roman"/>
                <w:lang w:val="ru-RU"/>
              </w:rPr>
              <w:t>Подпрограмма 5 «Обеспечение реализации муниципальной программы Туркменского муниципального округа «Профилактика правонаруше</w:t>
              <w:softHyphen/>
              <w:t>ний и защита населения от чрезвычайных ситуаций природного и техноген</w:t>
              <w:softHyphen/>
              <w:t>ного характера» и общепрограммные мероприятия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населения округа, охваченного системой «112»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highlight w:val="yellow"/>
                <w:lang w:val="ru-RU"/>
              </w:rPr>
            </w:pPr>
            <w:r>
              <w:rPr>
                <w:rFonts w:cs="Times New Roman"/>
                <w:highlight w:val="yellow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highlight w:val="yellow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Время прибытия аварийно-спасательного подразделения к месту чрезвычайной ситуации;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мин.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cs="Times New Roman"/>
                <w:lang w:val="ru-RU"/>
              </w:rPr>
              <w:t>Подпрограмма 6 «Гармонизация межнациональных отношений и профилактика экстремизма»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3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both"/>
              <w:rPr/>
            </w:pPr>
            <w:r>
              <w:rPr/>
              <w:t>Количество проводимых профилактических культурно-массовых, спортивных мероприятий и мероприятий по информационно-пропагандистской работе по гармонизации межнациональных отношений и профилактики экстремизма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  <w:lang w:val="ru-RU"/>
              </w:rPr>
              <w:t>30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4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both"/>
              <w:rPr/>
            </w:pPr>
            <w:r>
              <w:rPr/>
              <w:t>Количество профилактических мероприятий по профилактике экстремизма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  <w:lang w:val="ru-RU"/>
              </w:rPr>
              <w:t>20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cs="Times New Roman"/>
                <w:lang w:val="ru-RU"/>
              </w:rPr>
              <w:t>Подпрограмма 7 «</w:t>
            </w:r>
            <w:r>
              <w:rPr>
                <w:rFonts w:cs="Times New Roman"/>
                <w:bCs/>
                <w:lang w:val="ru-RU"/>
              </w:rPr>
              <w:t>Профилактика незаконного потребления наркотических средств и</w:t>
            </w:r>
            <w:r>
              <w:rPr>
                <w:rFonts w:cs="Times New Roman"/>
                <w:lang w:val="ru-RU"/>
              </w:rPr>
              <w:t xml:space="preserve"> психотроп</w:t>
            </w:r>
            <w:r>
              <w:rPr>
                <w:rFonts w:cs="Times New Roman"/>
                <w:bCs/>
                <w:lang w:val="ru-RU"/>
              </w:rPr>
              <w:t>ных</w:t>
            </w:r>
            <w:r>
              <w:rPr>
                <w:rFonts w:cs="Times New Roman"/>
                <w:lang w:val="ru-RU"/>
              </w:rPr>
              <w:t xml:space="preserve"> веществ»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5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both"/>
              <w:rPr/>
            </w:pPr>
            <w:r>
              <w:rPr/>
              <w:t>Количество профилактических мероприятий антинаркотической направленности.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eastAsia="ar-SA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  <w:lang w:val="ru-RU"/>
              </w:rPr>
              <w:t>30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6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both"/>
              <w:rPr/>
            </w:pPr>
            <w:r>
              <w:rPr/>
              <w:t>Количество публикаций, размещенных в средствах массовой информации антинаркотической направленности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  <w:lang w:eastAsia="ar-SA"/>
              </w:rPr>
            </w:pPr>
            <w:r>
              <w:rPr>
                <w:rFonts w:cs="Times New Roman"/>
                <w:lang w:val="ru-RU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  <w:lang w:val="ru-RU"/>
              </w:rPr>
              <w:t>30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eastAsia="Times New Roman"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Муниципальная программа «Экономическое развитие и улучшение инвести</w:t>
              <w:softHyphen/>
              <w:t>ционного климата»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Индекс физического объема инвестиций в основной капи</w:t>
              <w:softHyphen/>
              <w:t>тал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/>
            </w:pPr>
            <w:r>
              <w:rPr>
                <w:color w:val="000000"/>
              </w:rPr>
              <w:t>% к преды</w:t>
              <w:softHyphen/>
              <w:t>дущему году в сопостави</w:t>
              <w:softHyphen/>
              <w:t>мых ценах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104,4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104,5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104,5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>
                <w:color w:val="000000"/>
              </w:rPr>
            </w:pPr>
            <w:r>
              <w:rPr/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855,7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863,6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863,9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  <w:t>Рост показателя связан с  ростом показателя численности МСП в 2025 году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>
                <w:color w:val="000000"/>
              </w:rPr>
            </w:pPr>
            <w:r>
              <w:rPr>
                <w:color w:val="000000"/>
              </w:rPr>
              <w:t>Численность занятых в сфере малого и среднего предпри</w:t>
              <w:softHyphen/>
              <w:t xml:space="preserve">нимательства в </w:t>
            </w:r>
            <w:r>
              <w:rPr/>
              <w:t>Туркменском муниципальном округе, включая индивидуальных предпринимателей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/>
            </w:pPr>
            <w:r>
              <w:rPr/>
            </w:r>
          </w:p>
          <w:p>
            <w:pPr>
              <w:pStyle w:val="ConsPlusCell"/>
              <w:jc w:val="center"/>
              <w:rPr/>
            </w:pPr>
            <w:r>
              <w:rPr/>
              <w:t>3714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/>
            </w:pPr>
            <w:r>
              <w:rPr/>
            </w:r>
          </w:p>
          <w:p>
            <w:pPr>
              <w:pStyle w:val="ConsPlusCell"/>
              <w:jc w:val="center"/>
              <w:rPr/>
            </w:pPr>
            <w:r>
              <w:rPr/>
              <w:t>2881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3588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cs="Times New Roman"/>
                <w:lang w:val="ru-RU"/>
              </w:rPr>
              <w:t>Увеличение показателя связано с созданием новых рабочих мест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/>
            </w:pPr>
            <w:r>
              <w:rPr/>
              <w:t>Количество высокопроизводительных рабочих мест во внебюджетном секторе экономики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/>
            </w:pPr>
            <w:r>
              <w:rPr/>
            </w:r>
          </w:p>
          <w:p>
            <w:pPr>
              <w:pStyle w:val="ConsPlusCell"/>
              <w:jc w:val="center"/>
              <w:rPr/>
            </w:pPr>
            <w:r>
              <w:rPr/>
              <w:t>1865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/>
            </w:pPr>
            <w:r>
              <w:rPr/>
              <w:t>не менее</w:t>
            </w:r>
          </w:p>
          <w:p>
            <w:pPr>
              <w:pStyle w:val="ConsPlusCell"/>
              <w:jc w:val="center"/>
              <w:rPr/>
            </w:pPr>
            <w:r>
              <w:rPr/>
              <w:t>1917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1917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cs="Times New Roman"/>
                <w:color w:val="auto"/>
                <w:highlight w:val="yellow"/>
                <w:lang w:val="ru-RU"/>
              </w:rPr>
            </w:pPr>
            <w:r>
              <w:rPr>
                <w:rFonts w:cs="Times New Roman"/>
                <w:color w:val="auto"/>
                <w:highlight w:val="yellow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  <w:t>5.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/>
            </w:pPr>
            <w:r>
              <w:rPr/>
              <w:t>Производительность труда в базовых несырьевых отраслях экономики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  <w:t>126,9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  <w:t>128,9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128,9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  <w:t>6</w:t>
            </w:r>
            <w:r>
              <w:rPr>
                <w:rFonts w:eastAsia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cs="Times New Roman"/>
                <w:lang w:val="ru-RU"/>
              </w:rPr>
            </w:pPr>
            <w:r>
              <w:rPr>
                <w:rFonts w:eastAsia="Cambria" w:cs="Times New Roman"/>
                <w:lang w:val="ru-RU"/>
              </w:rPr>
              <w:t>Среднее отклонение фактиче</w:t>
              <w:softHyphen/>
              <w:t>ских значений показателей социально-экономического развития округа от прогнози</w:t>
              <w:softHyphen/>
              <w:t>руемых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8,5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cs="Times New Roman"/>
                <w:color w:val="auto"/>
                <w:highlight w:val="yellow"/>
                <w:lang w:val="ru-RU"/>
              </w:rPr>
            </w:pPr>
            <w:r>
              <w:rPr>
                <w:rFonts w:cs="Times New Roman"/>
                <w:color w:val="auto"/>
                <w:highlight w:val="yellow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  <w:t>7</w:t>
            </w:r>
            <w:r>
              <w:rPr>
                <w:rFonts w:eastAsia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/>
            </w:pPr>
            <w:r>
              <w:rPr/>
              <w:t>Уровень удовлетворенности населения Туркменского ок</w:t>
              <w:softHyphen/>
              <w:t>руга качеством предоставле</w:t>
              <w:softHyphen/>
              <w:t>ния государственных и муни</w:t>
              <w:softHyphen/>
              <w:t>ципальных услуг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97,8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/>
              <w:t>Увеличение показателя объясняется увеличением обращений граждан для полу</w:t>
              <w:softHyphen/>
              <w:t>чения государственных и муниципальных услуг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  <w:t>8.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shd w:val="clear" w:fill="auto"/>
              <w:tabs>
                <w:tab w:val="clear" w:pos="1134"/>
                <w:tab w:val="left" w:pos="1106" w:leader="none"/>
              </w:tabs>
              <w:spacing w:lineRule="auto" w:line="240" w:before="0" w:after="0"/>
              <w:ind w:hanging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функций отделом экономического развития и закупок администрации Туркменского муниципального округа Ставропольского края.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%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cs="Times New Roman"/>
                <w:color w:val="auto"/>
                <w:highlight w:val="yellow"/>
                <w:lang w:val="ru-RU"/>
              </w:rPr>
            </w:pPr>
            <w:r>
              <w:rPr>
                <w:rFonts w:cs="Times New Roman"/>
                <w:lang w:val="ru-RU"/>
              </w:rPr>
              <w:t>Подпрограмма 1.  «Улучшение инвестиционного климата, развитие малого и среднего предпринимательства и потребительского рынка»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>
                <w:color w:val="000000"/>
              </w:rPr>
            </w:pPr>
            <w:r>
              <w:rPr/>
              <w:t>Объем инвестиций в основ</w:t>
              <w:softHyphen/>
              <w:t>ной капитал (за исключением бюджетных средств) в рас</w:t>
              <w:softHyphen/>
              <w:t>чете на 1 жителя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/>
            </w:pPr>
            <w:r>
              <w:rPr/>
              <w:t>3,82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/>
            </w:pPr>
            <w:r>
              <w:rPr/>
              <w:t>4,1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3,46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rFonts w:eastAsia="Times New Roman" w:cs="Times New Roman"/>
                <w:color w:val="auto"/>
                <w:lang w:val="ru-RU"/>
              </w:rPr>
              <w:t>Уменьшение показателя связано с уменьшением  объема привлеченных инвестиций в средних предприятиях.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0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Количество инвестиционных проектов, реализуемых на территории Туркменского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/>
            </w:pPr>
            <w:r>
              <w:rPr/>
            </w:r>
          </w:p>
          <w:p>
            <w:pPr>
              <w:pStyle w:val="ConsPlusCell"/>
              <w:jc w:val="center"/>
              <w:rPr/>
            </w:pPr>
            <w:r>
              <w:rPr/>
              <w:t>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/>
            </w:pPr>
            <w:r>
              <w:rPr/>
              <w:t>не менее</w:t>
            </w:r>
          </w:p>
          <w:p>
            <w:pPr>
              <w:pStyle w:val="ConsPlusCell"/>
              <w:jc w:val="center"/>
              <w:rPr/>
            </w:pPr>
            <w:r>
              <w:rPr/>
              <w:t>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rPr>
                <w:rFonts w:eastAsia="Times New Roman" w:cs="Times New Roman"/>
                <w:color w:val="auto"/>
                <w:highlight w:val="cyan"/>
                <w:lang w:val="ru-RU"/>
              </w:rPr>
            </w:pPr>
            <w:r>
              <w:rPr>
                <w:rFonts w:eastAsia="Times New Roman" w:cs="Times New Roman"/>
                <w:color w:val="auto"/>
                <w:highlight w:val="cyan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>
                <w:color w:val="000000"/>
              </w:rPr>
            </w:pPr>
            <w:r>
              <w:rPr/>
              <w:t>Количество зарегистрированных субъектов малого и сред</w:t>
              <w:softHyphen/>
              <w:t>него предпринимательства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/>
            </w:pPr>
            <w:r>
              <w:rPr/>
            </w:r>
          </w:p>
          <w:p>
            <w:pPr>
              <w:pStyle w:val="ConsPlusCell"/>
              <w:jc w:val="center"/>
              <w:rPr/>
            </w:pPr>
            <w:r>
              <w:rPr/>
              <w:t>891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/>
            </w:pPr>
            <w:r>
              <w:rPr/>
              <w:t>не менее</w:t>
            </w:r>
          </w:p>
          <w:p>
            <w:pPr>
              <w:pStyle w:val="ConsPlusCell"/>
              <w:jc w:val="center"/>
              <w:rPr/>
            </w:pPr>
            <w:r>
              <w:rPr/>
              <w:t>928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886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  <w:t>Уменьшение показателя обусловлено отсутствием показателя численности самозанятых с налогового органа.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2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>
                <w:color w:val="000000"/>
              </w:rPr>
            </w:pPr>
            <w:r>
              <w:rPr/>
              <w:t>Доля среднесписочной чис</w:t>
              <w:softHyphen/>
              <w:t>ленности работников (без внешних совместителей), за</w:t>
              <w:softHyphen/>
              <w:t>нятых у субъектов малого и среднего предприниматель</w:t>
              <w:softHyphen/>
              <w:t>ства в общей численности за</w:t>
              <w:softHyphen/>
              <w:t>нятого населения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/>
            </w:pPr>
            <w:r>
              <w:rPr/>
              <w:t>14,9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/>
            </w:pPr>
            <w:r>
              <w:rPr/>
              <w:t>15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13,8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  <w:t>Уменьшение показателя обусловлено отсутствием показателя численности самозанятых с налогового органа.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3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mbria" w:cs="Times New Roman"/>
                <w:lang w:val="ru-RU"/>
              </w:rPr>
            </w:pPr>
            <w:r>
              <w:rPr>
                <w:rFonts w:eastAsia="Cambria" w:cs="Times New Roman"/>
                <w:lang w:val="ru-RU"/>
              </w:rPr>
              <w:t>Количество ярмарок, прове</w:t>
              <w:softHyphen/>
              <w:t>денных на территории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522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525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/>
            </w:pPr>
            <w:r>
              <w:rPr>
                <w:rFonts w:eastAsia="Times New Roman" w:cs="Times New Roman"/>
                <w:color w:val="auto"/>
                <w:lang w:val="ru-RU"/>
              </w:rPr>
              <w:t>Увеличение показателя обусловлено проведением дополнительных мини ярмарок на территории округа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Подпрограмма 2</w:t>
            </w:r>
            <w:r>
              <w:rPr>
                <w:rFonts w:cs="Times New Roman"/>
                <w:lang w:val="ru-RU"/>
              </w:rPr>
              <w:t>«Совершенствование системы стратегического планирования»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4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Доля своевременно разрабо</w:t>
              <w:softHyphen/>
              <w:t>танных (актуализированных) документов среднесрочного и долгосрочного прогнозирова</w:t>
              <w:softHyphen/>
              <w:t>ния от общего числа заплани</w:t>
              <w:softHyphen/>
              <w:t>рованных к разработке (ак</w:t>
              <w:softHyphen/>
              <w:t>туализации) документов среднесрочного и долгосроч</w:t>
              <w:softHyphen/>
              <w:t>ного прогнозирования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100,0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5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eastAsia="Cambria" w:cs="Times New Roman"/>
                <w:lang w:val="ru-RU"/>
              </w:rPr>
            </w:pPr>
            <w:r>
              <w:rPr>
                <w:rFonts w:eastAsia="Cambria" w:cs="Times New Roman"/>
                <w:lang w:val="ru-RU"/>
              </w:rPr>
              <w:t>Обеспечение своевременной государственной регистрации в федеральном государствен</w:t>
              <w:softHyphen/>
              <w:t>ном реестре документов стра</w:t>
              <w:softHyphen/>
              <w:t>тегического планирования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да/нет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6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cs="Times New Roman"/>
                <w:lang w:val="ru-RU"/>
              </w:rPr>
            </w:pPr>
            <w:r>
              <w:rPr>
                <w:rFonts w:eastAsia="Cambria" w:cs="Times New Roman"/>
                <w:lang w:val="ru-RU"/>
              </w:rPr>
              <w:t>Размещение на официальном сайте администрации округа в информационно-телекомму</w:t>
              <w:softHyphen/>
              <w:t>никационной сети «Интер</w:t>
              <w:softHyphen/>
              <w:t>нет» результатов монито</w:t>
              <w:softHyphen/>
              <w:t>ринга и контроля реализации документов стратегического планирования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да/нет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7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Cambria" w:cs="Times New Roman"/>
                <w:lang w:val="ru-RU"/>
              </w:rPr>
            </w:pPr>
            <w:r>
              <w:rPr>
                <w:rFonts w:eastAsia="Cambria" w:cs="Times New Roman"/>
                <w:lang w:val="ru-RU"/>
              </w:rPr>
              <w:t>Среднее отклонение фактических значений макроэкономических показателей социально-экономического развития Туркменского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8,0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cs="Times New Roman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  <w:t xml:space="preserve">Подпрограмма 3 </w:t>
            </w:r>
            <w:r>
              <w:rPr>
                <w:rFonts w:cs="Times New Roman"/>
                <w:lang w:val="ru-RU"/>
              </w:rPr>
              <w:t>«Снижение административных барьеров, оп</w:t>
              <w:softHyphen/>
              <w:t>тимизация и повышение качества пре</w:t>
              <w:softHyphen/>
              <w:t>доставления услуг в многофункциональном центре предоставления государст</w:t>
              <w:softHyphen/>
              <w:t>венных и муниципальных услуг в Туркменском муници</w:t>
              <w:softHyphen/>
              <w:t>паль</w:t>
              <w:softHyphen/>
              <w:t>ном округе»</w:t>
            </w:r>
          </w:p>
          <w:p>
            <w:pPr>
              <w:pStyle w:val="Normal"/>
              <w:shd w:val="clear" w:color="auto" w:fill="FFFFFF"/>
              <w:jc w:val="center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eastAsia="Times New Roman" w:cs="Times New Roman"/>
                <w:color w:val="auto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  <w:r>
              <w:rPr>
                <w:rFonts w:cs="Times New Roman"/>
                <w:lang w:val="ru-RU"/>
              </w:rPr>
              <w:t>8</w:t>
            </w:r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2"/>
              <w:shd w:val="clear" w:color="auto" w:fill="auto"/>
              <w:tabs>
                <w:tab w:val="clear" w:pos="1134"/>
                <w:tab w:val="left" w:pos="1106" w:leader="none"/>
              </w:tabs>
              <w:spacing w:lineRule="auto" w:line="240" w:before="0" w:after="0"/>
              <w:ind w:hanging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 зая</w:t>
              <w:softHyphen/>
              <w:t>вителей для полу</w:t>
              <w:softHyphen/>
              <w:t>чения госу</w:t>
              <w:softHyphen/>
              <w:t>дарственных и муниципаль</w:t>
              <w:softHyphen/>
              <w:t>ных услуг  через многофунк</w:t>
              <w:softHyphen/>
              <w:t>циональ</w:t>
              <w:softHyphen/>
              <w:t>ный центр</w:t>
            </w:r>
          </w:p>
          <w:p>
            <w:pPr>
              <w:pStyle w:val="12"/>
              <w:shd w:val="clear" w:color="auto" w:fill="auto"/>
              <w:tabs>
                <w:tab w:val="clear" w:pos="1134"/>
                <w:tab w:val="left" w:pos="308" w:leader="none"/>
              </w:tabs>
              <w:spacing w:lineRule="auto" w:line="240" w:before="0" w:after="0"/>
              <w:ind w:hanging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15404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11700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17102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eastAsia="Times New Roman" w:cs="Times New Roman"/>
                <w:color w:val="auto"/>
                <w:lang w:val="ru-RU"/>
              </w:rPr>
            </w:pPr>
            <w:r>
              <w:rPr>
                <w:rFonts w:cs="Times New Roman"/>
                <w:lang w:val="ru-RU"/>
              </w:rPr>
              <w:t>Увеличение показателя объясняется увеличением обращений граждан для полу</w:t>
              <w:softHyphen/>
              <w:t>чения государственных и муниципальных услуг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Подпрограмма 4 Программы «Обеспечение реализации муниципальной программы Туркменского муниципального округа Ставропольского края «Экономическое развитие и улучшение инвестиционного климата».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ind w:left="34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муниципальных служащих, прошедших повышение квалификации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  <w:highlight w:val="none"/>
                <w:shd w:fill="auto" w:val="clear"/>
                <w:lang w:val="ru-RU"/>
              </w:rPr>
            </w:pPr>
            <w:r>
              <w:rPr>
                <w:rFonts w:cs="Times New Roman"/>
                <w:shd w:fill="auto" w:val="clear"/>
                <w:lang w:val="ru-RU"/>
              </w:rPr>
              <w:t>1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Муниципальная программа «Развитие сельского хозяйства»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Рентабельность сельскохозяйственных организаций (с учетом субсидий)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Снижение показателя вызвано тем, что темпы роста затрат на производства опережают темпы роста выручки от реализации продукции сельского хозяйства.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номинальная начисленная заработная плата работников сельского хозяйства ( по сельскохозяйственным организациям, не относящимся к субъектам малого предпринимательства)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38852,0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27000,00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42105,00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Рост заработной платы обусловлен повышением прожиточного минимума, и сокращением численности работников.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Производительность труда в базовых несырьевых отраслях экономики (нарастающим итогом)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высоко производительных рабочих мест во внебюджетном секторе экономики (нарастающим итогом)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462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475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Увеличение показателя связано с модернизацией рабочих мест на предприятиях АПК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средних и крупных предприятий базовых несырьевых отраслей экономики вовлеченных в реализацию национального проекта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 территории отсутствуют предприятия соотвествующие данным критериям национального проекта.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Численность занятых в сфере малого  и среднего предпринимательства, включая индивидуальных предпнимателей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830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827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835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  счет образования новых рабочих мест в крестьянских (фермерских) хозяйствах.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Прирост компаний-экспортеров из числа МСП по итогам внедрения Регионального экспортного стандарта 2.0. к 2018 году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Количество садов суперинтенсивного типа заложенных на территории Туркменского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учщихся принимавших участие в мерприятиях направленных на повышения уровня экологического воспитания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2522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2525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2432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Снижение учащихся принимавших участие в мероприятиях связано с тем, что количество обучающихся сократилось в общем по округу</w:t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Количество проведенных выездов по обследованию наличия несанкционированных свалок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</w:rPr>
              <w:t>11.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bCs/>
                <w:color w:val="000000"/>
                <w:sz w:val="24"/>
                <w:szCs w:val="24"/>
                <w:shd w:fill="auto" w:val="clear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%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</w:rPr>
              <w:t>100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FFFF00" w:val="clear"/>
              </w:rPr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Количество реализованных проектов комплексного развития сельских территорий.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1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Подпрограмма 1 «Развитие растениеводства»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Производство продукции растениеводства в хозяйствах всех категорий зерновых зернобобовых, подсолнечника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тыс.тонн</w:t>
            </w:r>
          </w:p>
          <w:p>
            <w:pPr>
              <w:pStyle w:val="ConsPlusCel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ConsPlusCel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тыс.тонн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  <w:lang w:val="ru-RU"/>
              </w:rPr>
              <w:t>257,95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highlight w:val="none"/>
                <w:shd w:fill="auto" w:val="clear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  <w:lang w:val="ru-RU"/>
              </w:rPr>
              <w:t>1,4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  <w:lang w:val="ru-RU"/>
              </w:rPr>
              <w:t>313,8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highlight w:val="none"/>
                <w:shd w:fill="auto" w:val="clear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  <w:lang w:val="ru-RU"/>
              </w:rPr>
              <w:t>3,2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350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1,6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Уменьшение показателя связано с сокращением посевных площадей под урожай 2025 года ввиду особенностей севооборота, а также не благоприятные природно-климатические условия, способствующие сокращению валового сбора от запланированного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Удельный вес площади посевов сельскохозяйственных культур, засеваемой элитными семенами в общей площади посевов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8,7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7,3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9,0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Увеличение показателя связано с получением более высокой урожаности без дополнительных затрат, а также возможностью получения государственной поддержки сельхозтоваропроизводителями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Энергообеспеченность на 100 га пашни ( по сельскохозяйственным организациям не относящимся к субъектам малого предпринимательства)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л.с. на 100 га пашни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198,0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182,2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</w:rPr>
              <w:t>182,2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Площадь закладки садов суперинтесивного типа в личных подсобных хозяйствах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>-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cs="Times New Roman"/>
              </w:rPr>
              <w:t>Подпрограмма «Развитие животноводства»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Производство скота и птицы на убой в хозяйствах всех категорий (в живом весе)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тонн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46,67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46,70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Снижение показателя связано с сокращением поголовья животных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Производство молока в хозяйствах всех категорий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тонн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7,9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0,8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Снижение показателя связано с сокращением поголовья животных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Количество крестьянско-(фермерских) хозяйств созданных путем использования грантовой поддержки в области животноводства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 Глав КФХ получили грантовую поддержку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Объем привлеченных крестьянскими (фермерскими) хозяйствами собственных денежных средств на развитие животноводства в рамках использования грантовой поддержки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800,3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952,00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Использованы собственные средства ИП главой КФХ Меннаповой Г.Э.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Подпрограмма 3  Программы «Охрана окружающей среды»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Количество ежегодных экологических акций и субботников, проведенных на территории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  <w:lang w:val="ru-RU"/>
              </w:rPr>
              <w:t>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Количество статей экологической направленности  размещенных на сайте администрации Туркменского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Доля площади посевов сельскохозяйственных культур, на которой внесены органические удобрения в общей посевной площади сельскохозяйственных кульру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62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Увеличение показателя связано с тем, что сельскохозяйственные производители активнее производят запашку соломы.</w:t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Количество деревьев и кустарников высаженных на территории Туркменского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shd w:fill="auto" w:val="clear"/>
                <w:lang w:val="ru-RU"/>
              </w:rPr>
              <w:t>250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 xml:space="preserve">Увеличение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показателя связано с тем, что при высадке  использовались  безвозмездно переданые деревья.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«Обеспечение реализации муниципальной программы Туркменского муниципального округа .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Соответствие объема расходов отдела сельского хозяйства и охраны окружающей среды объему бюджетных ассигнований, утвержденных решением совета Туркменского муниципального округа о бюджете округа на очередной финансовый год и плановый период, необходимых для выполнения возложенных на отдел сельского хозяйства и охраны окружающей среды функций.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1"/>
              <w:snapToGrid w:val="false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1"/>
              <w:snapToGrid w:val="false"/>
              <w:ind w:hanging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97,00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Не освоеные денежные средства образовались в связи с изменением штатного расписания.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Подпрограмма 5  «Комплексное развитие сельских территорий Туркменского муниципального округа»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Количество реализованных проектов по развитию инфраструктуры Туркменского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ед.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Количество реализованных проектов по благоустройству сельских территорий Туркменского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ед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Муниципальная программа «Социальная поддержка граждан»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граждан, получивших социальную поддержку и государственные социальные гарантии, в общей численности граждан, обратившихся и имеющих право на их получение в соответствии с законодательством Российской Федерации и законодательством Ставропольского края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57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cs="Times New Roman"/>
              </w:rPr>
              <w:t>Подпрограмма 1. «Социальное обеспечение населения»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firstLine="57" w:left="113" w:righ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ru-RU"/>
              </w:rPr>
              <w:t>Доля граждан, получивших социальную поддержку и государственные социальные гарантии, в общей численности граждан, обратившихся и имеющих право на их получение в соответствии с законодательством Российской Федерации и законодательством Ставропольского края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hd w:fill="FFFFFF" w:val="clear"/>
                <w:lang w:val="ru-RU"/>
              </w:rPr>
            </w:pPr>
            <w:r>
              <w:rPr>
                <w:shd w:fill="FFFFFF" w:val="clear"/>
                <w:lang w:val="ru-RU"/>
              </w:rPr>
              <w:t>Доля семей, проживающих на территории округа (далее - семьи), получающих субсидии на оплату жилого помещения и коммунальных услуг, в общем количестве семей.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jc w:val="center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113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Уменьшение количества получателей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hd w:fill="FFFFFF" w:val="clear"/>
                <w:lang w:val="ru-RU"/>
              </w:rPr>
            </w:pPr>
            <w:r>
              <w:rPr>
                <w:shd w:fill="FFFFFF" w:val="clear"/>
                <w:lang w:val="ru-RU"/>
              </w:rPr>
              <w:t>Доля граждан, преодолевших трудную жизненную ситуацию, в общей численности получателей государственной социальной помощи на основании социального контракта.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napToGrid w:val="false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</w:r>
          </w:p>
          <w:p>
            <w:pPr>
              <w:pStyle w:val="ConsPlusCell"/>
              <w:jc w:val="center"/>
              <w:rPr/>
            </w:pPr>
            <w:r>
              <w:rPr/>
              <w:t>процент</w:t>
            </w:r>
          </w:p>
          <w:p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113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Уменьшение доли граждан, преодолевших трудную жизненную ситуацию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5.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Увеличение количества многодетных семей, проживающих на территории муниципального округа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113" w:right="0"/>
              <w:rPr/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Увеличение показателя связано с увеличением рождаемости</w:t>
            </w:r>
          </w:p>
        </w:tc>
      </w:tr>
      <w:tr>
        <w:trPr/>
        <w:tc>
          <w:tcPr>
            <w:tcW w:w="152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0" w:right="1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Подпрограмма 2. Обеспечение реализации муниципальной программы «Социальная поддержка граждан» и общепрограмные мероприятия муниципальной программы Туркменского муниципального округа «Ставропольского края «Социальная поддержка граждан».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0" w:right="1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0" w:right="113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специалистов выполняющие отдельные государственные полномочия необходимыми материальными ресурсами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0" w:right="1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0" w:right="1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0" w:right="1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0" w:right="113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widowControl w:val="false"/>
              <w:suppressAutoHyphens w:val="true"/>
              <w:bidi w:val="0"/>
              <w:spacing w:before="0" w:after="0"/>
              <w:ind w:hanging="0" w:left="0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Муниципальная п</w:t>
            </w:r>
            <w:r>
              <w:rPr>
                <w:rFonts w:cs="Times New Roman"/>
                <w:b/>
              </w:rPr>
              <w:t>рограмма «Управления имуществом»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pacing w:val="2"/>
                <w:shd w:fill="FFFFFF" w:val="clear"/>
              </w:rPr>
              <w:t>Выполнение плановых показателей по доходам от использования объектов движимого, недвижимого имущества собственности Туркменского муниципального округа Ставропольского края.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164,4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>100,5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100,5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Доходы, полученные от использования имущества и земельных участков, находящихся в муниципальной собственности Туркменского муниципального округа.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>
                <w:rFonts w:cs="Times New Roman"/>
              </w:rPr>
              <w:t>тыс. рублей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15901,74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19831,91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18935,61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Разногласия с плановыми назначениями сложились в результате пересчета арендной ставки по договорам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Подпрограмма 1 «Управление муниципальной собственностью в области имущественных и земельных отношений»</w:t>
            </w:r>
          </w:p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pacing w:val="2"/>
                <w:sz w:val="24"/>
                <w:szCs w:val="24"/>
                <w:shd w:fill="FFFFFF" w:val="clear"/>
              </w:rPr>
              <w:t>Количество имущественных объектов собственности Туркменского муниципального округа Ставропольского края, поставленных на кадастровый учет в порядке, предусмотренном законодательством Российской Федерации.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pacing w:val="2"/>
                <w:sz w:val="24"/>
                <w:szCs w:val="24"/>
                <w:shd w:fill="FFFFFF" w:val="clear"/>
              </w:rPr>
              <w:t>Количество объектов собственности Туркменского муниципального округа Ставропольского края, в отношении которых проведены торги.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pacing w:val="2"/>
                <w:sz w:val="24"/>
                <w:szCs w:val="24"/>
                <w:shd w:fill="FFFFFF" w:val="clear"/>
              </w:rPr>
              <w:t>Количество участков Туркменского муниципального округа Ставропольского края, в отношении которых выполнены землеустроительные работы по описанию и установлению  границ.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Доходы от продажи земельных участков, находящихся в муниципальной собственности Туркменского муниципального округа Ставропольского края (за исключением земельных участков бюджетных и автономных учреждений Туркменского муниципального округа Ставропольского края).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тыс. рублей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4650,11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150,0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523,89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Увеличение доходов от продажи земельных участков, находящихся в муниципальной собственности Туркменского муниципального округа Ставропольского края связано с поступлением заявлений о намерении выкупа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Площадь земельных участков, находящихся в муниципальной собственности Туркменского муниципального округа Ставропольского края.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тыс.га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8,6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земельных участков, находящихся в муниципальной собственности Туркменского муниципального округа Ставропольского края.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sz w:val="24"/>
                <w:szCs w:val="24"/>
              </w:rPr>
              <w:t>единица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земельных участков муниципальной собственности произошло в результате проведения кадастровых работ по межеванию объектов и отказа собственников земельных участков сельскохозяйственного назначения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Подпрограмма 2. «Обеспечение реализации муниципальной программы Туркменского муниципального района Ставропольского края «Управление имуществом Туркменского муниципального района» и общепрограммные мероприятия»</w:t>
            </w:r>
          </w:p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Соответствие объема расходов Управления объему бюджетных ассигнований, утвержденных решением совета Туркменского муниципального округа о местном бюджете на очередной финансовый год и плановый период, необходимых для выполнения возложенных на Управление полномочий.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lang w:val="ru-RU"/>
              </w:rPr>
              <w:t>Муниципальная программа «Управление финансами</w:t>
            </w:r>
            <w:r>
              <w:rPr>
                <w:rFonts w:eastAsia="Times New Roman" w:cs="Times New Roman"/>
                <w:b/>
                <w:lang w:val="ru-RU"/>
              </w:rPr>
              <w:t>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/>
            </w:pPr>
            <w:r>
              <w:rPr/>
              <w:t>Исполнение расходных обязательств Туркменского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95,6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98,01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Своевременное поступление безвозмездных средств и доведение объемов финансирования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Рейтинг Туркменского муниципального округа по качеству управления бюджетным процессом и стратегического планирования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/>
            </w:pPr>
            <w:r>
              <w:rPr/>
              <w:t>степень качества управления бюджетным процессом (далее – степень), баллов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74,87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не ниже 66 балла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highlight w:val="yellow"/>
                <w:lang w:val="ru-RU"/>
              </w:rPr>
            </w:pPr>
            <w:r>
              <w:rPr>
                <w:rFonts w:eastAsia="Times New Roman" w:cs="Times New Roman"/>
                <w:highlight w:val="yellow"/>
                <w:lang w:val="ru-RU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72,08 баллов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На основании приказа министерства финансов Ставропольского края от 30.05.2024 года №155 «О результатах оценки качества управления бюджетным процессом и стратегического планирования в муниципальных округах и городских округах Ставропольского края по итогам 2024 года»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Качество планирования доходов бюджета муниципального округа без учета безвозмездных поступлений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+12,8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+(-) 12,0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+ 12,8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Отделом планирования и мониторинга доходов финансового управления АТМО СК проводился мониторинг поступления налогов, зачисляемых в бюджет Туркменского муниципального округа своевременно вносились изменения в плановые назначения </w:t>
            </w:r>
          </w:p>
        </w:tc>
      </w:tr>
      <w:tr>
        <w:trPr>
          <w:trHeight w:val="105" w:hRule="atLeast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Выполнение функций финансового у</w:t>
            </w:r>
            <w:r>
              <w:rPr>
                <w:color w:val="000000"/>
              </w:rPr>
              <w:t>правления администрации Туркменского муниципального округа Ставропольского края.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процентов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Подпрограмма 1.  «Повышение сбалансированности и устойчивости бюджетной системы Туркменского муниципального округа»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5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Темп роста поступлений налоговых и неналоговых доходов бюджета округа к уровню предыдущего года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112,8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104,5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106,2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В связи с проведением разъяснительной работы с налогоплательщиками 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6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32,5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23,6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30,79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за счет поступления доходов сверх плановых назначений:</w:t>
            </w:r>
          </w:p>
          <w:p>
            <w:pPr>
              <w:pStyle w:val="Normal"/>
              <w:shd w:fill="FFFFFF" w:val="clear"/>
              <w:rPr/>
            </w:pPr>
            <w:r>
              <w:rPr>
                <w:rFonts w:eastAsia="Times New Roman" w:cs="Times New Roman"/>
                <w:sz w:val="22"/>
                <w:szCs w:val="22"/>
                <w:lang w:val="ru-RU" w:eastAsia="ru-RU"/>
              </w:rPr>
              <w:t xml:space="preserve">-  доходов от оказания платных услуг и компенсации затрат государства </w:t>
            </w: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110,86%</w:t>
            </w:r>
          </w:p>
          <w:p>
            <w:pPr>
              <w:pStyle w:val="Normal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-по акцизам по подакцизным товарам (продукции), производимым на территории Российской Федерации 118,6%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7.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Ежегодная оценка эффективности налоговых расходов Туркменского муниципального округа Ставропольского края в соответствии с Постановлением Правительства Российской Федерации от 22 июня 2019 г. № 796 «Об общих требованиях к оценке налоговых расходов субъектов Российской Федерации и муниципальных образований»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("да" - 1, "нет" - 0)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8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Удельный вес расходов бюджета муниципального округа, формируемых в рамках муниципальных программ Туркменского муниципального округа, в общем объеме расходов бюджета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jc w:val="center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93,1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91,3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93,57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За счет увеличения финансовой помощи, поступающей из бюджетов разных уровней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9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/>
            </w:pPr>
            <w:r>
              <w:rPr/>
              <w:t>Отношение просроченной кредиторской задолженности, сложившейся по расходам бюджета округа, к общему объему  бюджета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/>
              </w:rPr>
              <w:t>&lt;0,0</w:t>
            </w:r>
            <w:r>
              <w:rPr>
                <w:rFonts w:eastAsia="Times New Roman" w:cs="Times New Roman"/>
                <w:lang w:val="ru-RU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0,00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Просроченная кредиторская задолженность отсутствует 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0,00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Просроченная кредиторская задолженность отсутствует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11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  <w:p>
            <w:pPr>
              <w:pStyle w:val="Normal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рублей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6181,41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5561,12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5775,84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hd w:fill="FFFFFF" w:val="clear"/>
              <w:rPr/>
            </w:pPr>
            <w:r>
              <w:rPr>
                <w:color w:val="000000"/>
                <w:lang w:val="ru-RU"/>
              </w:rPr>
              <w:t>Расходы бюджета муниципального образования на содержание работников органов местного самоуправления</w:t>
            </w:r>
            <w:r>
              <w:rPr>
                <w:rFonts w:eastAsia="Times New Roman" w:cs="Times New Roman"/>
                <w:color w:val="000000"/>
                <w:lang w:val="ru-RU"/>
              </w:rPr>
              <w:t xml:space="preserve">  не превышают норматив, утвержденный  Постановлением Правительства Ставропольского края от 28 ноября 2024 года №683-п «Об утверждении нормативов формирования расходов на содержания органов местного самоуправления муниципальных образований Ставропольского края на 2024 год». </w:t>
            </w:r>
            <w:r>
              <w:rPr>
                <w:rFonts w:eastAsia="Times New Roman" w:cs="Times New Roman"/>
                <w:color w:val="000000"/>
                <w:lang w:val="ru-RU" w:eastAsia="ru-RU" w:bidi="ar-SA"/>
              </w:rPr>
              <w:t>Планируется внесение изменений в детальный план-график в части уточнения плановых назначений.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>
              <w:rPr>
                <w:rFonts w:eastAsia="Times New Roman" w:cs="Times New Roman"/>
                <w:lang w:val="ru-RU"/>
              </w:rPr>
              <w:t>2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lang w:val="ru-RU"/>
              </w:rPr>
              <w:t xml:space="preserve">Ежегодное приведение параметров бюджетного прогноза Туркменского муниципального округа  на долгосрочный период в соответствие с решением  </w:t>
            </w:r>
            <w:r>
              <w:rPr>
                <w:bCs/>
                <w:lang w:val="ru-RU"/>
              </w:rPr>
              <w:t>о бюджете</w:t>
            </w:r>
            <w:r>
              <w:rPr>
                <w:lang w:val="ru-RU"/>
              </w:rPr>
              <w:t xml:space="preserve"> округа на очередной финансовый год и плановый период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да/нет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>
              <w:rPr>
                <w:rFonts w:eastAsia="Times New Roman" w:cs="Times New Roman"/>
                <w:lang w:val="ru-RU"/>
              </w:rPr>
              <w:t>3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Доля расходов на обслуживание муниципального долга Туркменского муниципального округа в общем объеме расходов бюджета округа,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0,00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>
              <w:rPr>
                <w:rFonts w:eastAsia="Times New Roman" w:cs="Times New Roman"/>
                <w:lang w:val="ru-RU"/>
              </w:rPr>
              <w:t>4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проверок финансовым управлением в рамках осуществления финансового контроля в соответствии с утвержденным Планом осуществления внутреннего муниципального финансового контроля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>
              <w:rPr>
                <w:rFonts w:eastAsia="Times New Roman" w:cs="Times New Roman"/>
                <w:lang w:val="ru-RU"/>
              </w:rPr>
              <w:t>5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Соотношения количества проверок, по результатам которых приняты меры, и количества проверок, по результатам которых выявлены нарушения законодательства Российской Федерации о контрактной системе в сфере закупок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>
              <w:rPr>
                <w:rFonts w:eastAsia="Times New Roman" w:cs="Times New Roman"/>
                <w:lang w:val="ru-RU"/>
              </w:rPr>
              <w:t>6</w:t>
            </w:r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Обеспечение централизованного бухгалтерского обслуживания органов местного самоуправления и муниципальных учреждений Туркменского муниципального округа Ставропольского края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доля от всех учреждений округа, процентов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84,6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94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84,6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  <w:t>Недостаточная обеспеченность кадрами МКУ «ЦБ» ТМО СК</w:t>
            </w:r>
          </w:p>
        </w:tc>
      </w:tr>
      <w:tr>
        <w:trPr/>
        <w:tc>
          <w:tcPr>
            <w:tcW w:w="152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Подпрограмма 2  </w:t>
            </w:r>
            <w:r>
              <w:rPr>
                <w:bCs/>
              </w:rPr>
              <w:t>«Обеспечение реализации муниципальной программы «Управление финансами» и общепрограммные мероприятия»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17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количество муниципальных служащих, принявших участие в семинарах, конференциях и других мероприятиях по вопросам организации муниципальной службы, проводимых Правительством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18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Ежегодное повышение квалификации, обеспечение потребности в дополнительном повышении профессионального уровня муниципальных служащих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lang w:val="ru-RU"/>
              </w:rPr>
              <w:t>количество муниципальных служащих, повысивших уровень профессиональной компетенции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eastAsia="Times New Roman" w:cs="Times New Roman"/>
                <w:color w:val="000000"/>
                <w:lang w:val="ru-RU"/>
              </w:rPr>
            </w:pPr>
            <w:r>
              <w:rPr>
                <w:rFonts w:eastAsia="Times New Roman" w:cs="Times New Roman"/>
                <w:color w:val="000000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b/>
                <w:color w:val="auto"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Муниципальная программа «Развитие физической культуры и спорта»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before="0" w:after="0"/>
              <w:contextualSpacing/>
              <w:jc w:val="both"/>
              <w:rPr/>
            </w:pPr>
            <w:r>
              <w:rPr>
                <w:color w:val="0D0D0D"/>
                <w:sz w:val="24"/>
                <w:szCs w:val="24"/>
              </w:rPr>
              <w:t>Доля населения Туркменского муниципального округа, систематически занимающегося физической культурой и спортом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/>
            </w:pPr>
            <w:r>
              <w:rPr>
                <w:color w:val="0D0D0D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63,5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Показатель не выполнен в связи с тем, что снизилось количество специалистов в области физической культуры и спорта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00000"/>
                <w:spacing w:val="2"/>
                <w:sz w:val="24"/>
                <w:szCs w:val="24"/>
              </w:rPr>
              <w:t>Доля обучающихся, систематически занимающихся физической культурой и спортом, в общей численности обучающихся.</w:t>
            </w:r>
          </w:p>
          <w:p>
            <w:pPr>
              <w:pStyle w:val="BodyText21"/>
              <w:spacing w:before="0" w:after="0"/>
              <w:contextualSpacing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/>
            </w:pPr>
            <w:r>
              <w:rPr>
                <w:color w:val="0D0D0D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94,5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Увеличение показателя связано с повышением привлекательности занятий спортом среди обучающихся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color w:val="000000"/>
                <w:spacing w:val="2"/>
                <w:sz w:val="24"/>
                <w:szCs w:val="24"/>
              </w:rPr>
              <w:t xml:space="preserve">Количество спортивных объектов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color w:val="000000"/>
                <w:sz w:val="24"/>
                <w:szCs w:val="24"/>
              </w:rPr>
              <w:t xml:space="preserve"> Туркменском муниципальном</w:t>
            </w:r>
            <w:r>
              <w:rPr>
                <w:sz w:val="24"/>
                <w:szCs w:val="24"/>
              </w:rPr>
              <w:t xml:space="preserve"> округе Ставропольского края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/>
            </w:pPr>
            <w:r>
              <w:rPr>
                <w:color w:val="0D0D0D"/>
                <w:sz w:val="24"/>
                <w:szCs w:val="24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1"/>
              <w:spacing w:lineRule="atLeast" w:line="23" w:before="0" w:after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white"/>
                <w:shd w:fill="FFFF00" w:val="clear"/>
              </w:rPr>
              <w:t>51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Подпрограмма </w:t>
            </w:r>
            <w:r>
              <w:rPr>
                <w:rFonts w:cs="Times New Roman"/>
                <w:color w:val="0D0D0D"/>
                <w:lang w:val="ru-RU"/>
              </w:rPr>
              <w:t>«Реализация мероприятий по развитию физической культуры и спорта»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/>
            </w:pPr>
            <w:r>
              <w:rPr>
                <w:sz w:val="24"/>
                <w:szCs w:val="24"/>
              </w:rPr>
              <w:t>Доля населения Туркменского муниципального округа в возрасте от 6 до 75 лет, выполнившего нормативы Всероссийского физкультурно-спортивного комплекса "Готов к труду и обороне" (ГТО) (далее - комплекс ГТО), в общей численности населения Туркменского муниципального округа в возрасте от 6 до 75 лет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color w:val="0D0D0D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</w:rPr>
              <w:t>12,82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4"/>
                <w:szCs w:val="24"/>
                <w:shd w:fill="auto" w:val="clear"/>
              </w:rPr>
              <w:t>13,0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/>
            </w:pPr>
            <w:r>
              <w:rPr/>
              <w:t>Отсутствие штатных специалистов в центре тестирования ГТО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/>
            </w:pPr>
            <w:r>
              <w:rPr>
                <w:sz w:val="24"/>
                <w:szCs w:val="24"/>
              </w:rPr>
              <w:t>Количество проведенных в Туркменском муниципальном округе официальных спортивных мероприятий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4"/>
                <w:szCs w:val="24"/>
                <w:highlight w:val="white"/>
                <w:shd w:fill="FFFF00" w:val="clear"/>
              </w:rPr>
              <w:t>37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/>
            </w:pPr>
            <w:r>
              <w:rPr/>
              <w:t>Увеличение за счет проведения новых мероприятий введенных в календарный план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both"/>
              <w:rPr/>
            </w:pPr>
            <w:r>
              <w:rPr>
                <w:color w:val="000000"/>
                <w:sz w:val="24"/>
                <w:szCs w:val="24"/>
              </w:rPr>
              <w:t>Количество спортивных объектов введенных в эксплуатацию на территории Туркменского муниципального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  <w:lang w:eastAsia="ar-SA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134"/>
                <w:tab w:val="left" w:pos="12360" w:leader="none"/>
              </w:tabs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  <w:sz w:val="24"/>
                <w:szCs w:val="24"/>
                <w:highlight w:val="white"/>
                <w:shd w:fill="FFFF00" w:val="clear"/>
              </w:rPr>
              <w:t>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/>
            </w:pPr>
            <w:r>
              <w:rPr/>
              <w:t>В связи с отсутствием финансирования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Муниципальная программа «Развитие градостроительства и архитектуры»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both"/>
              <w:rPr/>
            </w:pPr>
            <w:r>
              <w:rPr/>
              <w:t>Количество разработанных и актуализированных документов в области градостроительства и архитектуры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 xml:space="preserve">Понижение индикатора обусловлено нарушением разработчиком сроков, предусмотренными муниципальными контрактами на разработку программ комплексного развития 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both"/>
              <w:rPr/>
            </w:pPr>
            <w:r>
              <w:rPr/>
              <w:t>Количество сведений, документов и материалов, размещенных в государственной информационной системе обеспечения градостроительной деятельности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/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165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135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Понижение индикатора обусловлено понижением количества обращений за предоставлением муниципальных услуг в области градостроительной деятельности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cs="Times New Roman"/>
              </w:rPr>
              <w:t>Подпрограмма 1 «Градостроительство и архитектура»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3.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lang w:val="ru-RU"/>
              </w:rPr>
            </w:pPr>
            <w:r>
              <w:rPr>
                <w:lang w:val="ru-RU"/>
              </w:rPr>
              <w:t>Доля подготовленных и актуализированных документов в области градостроительной деятельности от общего количества документов, запланированных к подготовке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80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90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66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Понижение индикатора обусловлено нарушением разработчиком сроков, предусмотренными муниципальными контрактами на разработку программ комплексного развития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both"/>
              <w:rPr/>
            </w:pPr>
            <w:r>
              <w:rPr>
                <w:lang w:val="ru-RU"/>
              </w:rPr>
              <w:t>Количество документов в области градостроительной деятельности размещенных на официальном сайте администрации округа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/>
            </w:pPr>
            <w:r>
              <w:rPr>
                <w:color w:val="000000"/>
              </w:rPr>
              <w:t>единица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70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9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Повышение индикатора связано с повышением количества обращений за предоставлением муниципальных услуг в области градостроительной деятельности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5.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240"/>
              <w:jc w:val="both"/>
              <w:rPr>
                <w:lang w:val="ru-RU"/>
              </w:rPr>
            </w:pPr>
            <w:r>
              <w:rPr>
                <w:lang w:val="ru-RU"/>
              </w:rPr>
              <w:t>Доля документов и материалов, размещенных в государственной информационной системе обеспечения градостроительной деятельности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100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Муниципальная программа  «Развитие жилищно-коммунального хозяйства»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Доля молодых семей, улучшивших условия проживания в отчетный период в отношении к общему количеству молодых семей, признанных нуждающимися в установленном порядке.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 xml:space="preserve">25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Уменьшение  фактического показателя над плановым значением обусловлено с отсутствием выделенных денежных средств из краевого бюджета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благоустроенных населенных пунктов от общего количества населенных пунктов  подлежащих благоустройству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функционирующего уличного освещения в населенных пунктах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tabs>
                <w:tab w:val="clear" w:pos="1134"/>
                <w:tab w:val="center" w:pos="292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tabs>
                <w:tab w:val="clear" w:pos="1134"/>
                <w:tab w:val="center" w:pos="292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tabs>
                <w:tab w:val="clear" w:pos="1134"/>
                <w:tab w:val="center" w:pos="292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96 </w:t>
            </w:r>
          </w:p>
          <w:p>
            <w:pPr>
              <w:pStyle w:val="Style23"/>
              <w:tabs>
                <w:tab w:val="clear" w:pos="1134"/>
                <w:tab w:val="center" w:pos="292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Превышение фактического показателя над плановым значением, обусловлено  выделением дополнительных денежных средств из бюджета Туркменского МО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озеленения общественных мест в населенных пунктах, на конец года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Превышение фактического показателя над плановым значением, обусловлено  выделением дополнительных денежных средств из бюджета Туркменского МО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реализуемых проектов развития территорий Туркменского муниципального округа, основанных на местных инициативах, в общем количестве проектов, представленных</w:t>
            </w:r>
            <w:r>
              <w:rPr>
                <w:rFonts w:cs="Times New Roman" w:ascii="Times New Roman" w:hAnsi="Times New Roman"/>
                <w:sz w:val="24"/>
                <w:szCs w:val="24"/>
                <w:shd w:fill="EEEEEE" w:val="clear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администрацией для участия в ежегодном конкурсном отборе проектов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</w:t>
            </w:r>
          </w:p>
          <w:p>
            <w:pPr>
              <w:pStyle w:val="Style2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Снижение затрат за потребленные энергетические ресурсы муниципальными учреждениями Туркменского муниципального округа Ставропольского края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300,00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200,00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Доля выполненных целевых показателей муниципальной программы от общего количества целевых показателей.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Превышение фактического показателя над плановым значением, обусловлено  выделением дополнительных денежных средств из бюджета Туркменского МО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>Подпрограмма 1.   «Обеспечение жильем молодых семей в Туркменском муниципальном округе Ставропольского края на 2021-2026 годы»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свидетельств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Уменьшение  фактического показателя над плановым значением обусловлено с отсутствием выделенных денежных средств из краевого бюджета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Подпрограмма 2 «Развитие коммунального хозяйства и благоустройство территорий</w:t>
            </w:r>
          </w:p>
        </w:tc>
      </w:tr>
      <w:tr>
        <w:trPr>
          <w:trHeight w:val="893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установленных новых энергосберегающих фонарей уличного освещения, не менее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Превышение фактического показателя над плановым значением, обусловлено  выделением дополнительных денежных средств из бюджета Туркменского МО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10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Обустройство мест сбора ТКО (контейнерные площадки)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Уменьшение  фактического показателя над плановым значением обусловлено с отсутствием денежных средств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приобретенных и посаженных зеленых насаждений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Превышение фактического показателя над плановым значением, обусловлено  выделением дополнительных денежных средств из бюджета Туркменского МО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tabs>
                <w:tab w:val="clear" w:pos="1134"/>
                <w:tab w:val="left" w:pos="163" w:leader="none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Количество ликвидированных несанкционированных свалок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Уменьшение  фактического показателя над плановым значением обусловлено с отсутствием денежных средств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fill="FFFFFF"/>
              <w:tabs>
                <w:tab w:val="clear" w:pos="1134"/>
                <w:tab w:val="left" w:pos="163" w:leader="none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Улучшение  технического состояния отельных объектов благоустройства: содержание и ремонт памятников участникам ВОВ, детских и спортивных площадок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населенных пунктов, участвующих в проектах развития территории основанных на местных инициативах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Доля собственников жилых помещений получивших возмещение за изъятое жилое помещение в связи с признанием многоквартирного дома аварийным и подлежащим сносу или реконструкции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Количество снесенных аварийных многоквартирных домов.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населённых пунктов, участвующих в реализации инициативных проектов.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Подпрограмма 3 «</w:t>
            </w:r>
            <w:r>
              <w:rPr>
                <w:bCs/>
                <w:sz w:val="24"/>
                <w:szCs w:val="24"/>
                <w:lang w:val="ru-RU"/>
              </w:rPr>
              <w:t>Обеспечение энергосбережения и повышение энергетической эффективности в Туркменском муниципальном округе Ставропольского края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Удельный расход электрической энергии на снабжение органов местного самоуправления и муниципальных учреждений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кВтч/кв. м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10,10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9,51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9,51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eastAsia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Удельный расход тепловой энергии на снабжение органов местного самоуправления и муниципальных учреждений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Гкал/кв. м отапливаемой площади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0,102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0,096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0,096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152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Подпрограммы 4 Программы «Создание условий эффективной деятельности  муниципального  учреждения «Центр хозяйственного обслуживания» Туркменского муниципального округа Ставропольского края по реализации муниципальной программы».</w:t>
            </w:r>
          </w:p>
        </w:tc>
      </w:tr>
      <w:tr>
        <w:trPr/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5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исполнения бюджета.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95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97,25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/>
              </w:rPr>
              <w:t>Превышение фактического показателя над плановым значением, обусловлено  выделением дополнительных денежных средств из бюджета Туркменского МО</w:t>
            </w:r>
          </w:p>
        </w:tc>
      </w:tr>
      <w:tr>
        <w:trPr/>
        <w:tc>
          <w:tcPr>
            <w:tcW w:w="15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Муниципальная программа «Формирование современной городской среды»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/>
              <w:suppressAutoHyphens w:val="false"/>
              <w:jc w:val="center"/>
              <w:rPr/>
            </w:pPr>
            <w:r>
              <w:rPr>
                <w:rStyle w:val="2"/>
                <w:sz w:val="24"/>
                <w:szCs w:val="24"/>
              </w:rPr>
              <w:t>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/>
              <w:suppressAutoHyphens w:val="false"/>
              <w:ind w:firstLine="34" w:right="0"/>
              <w:jc w:val="both"/>
              <w:rPr/>
            </w:pPr>
            <w:r>
              <w:rPr>
                <w:rStyle w:val="2"/>
                <w:sz w:val="24"/>
                <w:szCs w:val="24"/>
              </w:rPr>
              <w:t>Количество благоустроенных единиц общественных территорий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/>
              <w:suppressAutoHyphens w:val="false"/>
              <w:jc w:val="center"/>
              <w:rPr/>
            </w:pPr>
            <w:r>
              <w:rPr>
                <w:rStyle w:val="2"/>
                <w:sz w:val="24"/>
                <w:szCs w:val="24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jc w:val="center"/>
              <w:rPr/>
            </w:pPr>
            <w:r>
              <w:rPr>
                <w:rStyle w:val="2"/>
                <w:sz w:val="24"/>
                <w:szCs w:val="24"/>
              </w:rPr>
              <w:t>2.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/>
              <w:suppressAutoHyphens w:val="false"/>
              <w:ind w:firstLine="34" w:right="0"/>
              <w:jc w:val="both"/>
              <w:rPr/>
            </w:pPr>
            <w:r>
              <w:rPr>
                <w:rStyle w:val="2"/>
                <w:sz w:val="24"/>
                <w:szCs w:val="24"/>
              </w:rPr>
              <w:t>Количество благоустроенных единиц дворовых территорий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/>
              <w:suppressAutoHyphens w:val="false"/>
              <w:jc w:val="center"/>
              <w:rPr/>
            </w:pPr>
            <w:r>
              <w:rPr>
                <w:rStyle w:val="2"/>
                <w:sz w:val="24"/>
                <w:szCs w:val="24"/>
              </w:rPr>
              <w:t>единиц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/>
              <w:suppressAutoHyphens w:val="false"/>
              <w:ind w:firstLine="567" w:left="-567" w:right="0"/>
              <w:jc w:val="center"/>
              <w:rPr/>
            </w:pPr>
            <w:r>
              <w:rPr>
                <w:rStyle w:val="2"/>
                <w:sz w:val="24"/>
                <w:szCs w:val="24"/>
              </w:rPr>
              <w:t>3.</w:t>
            </w:r>
          </w:p>
          <w:p>
            <w:pPr>
              <w:pStyle w:val="13"/>
              <w:ind w:left="-567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13"/>
              <w:ind w:left="-567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/>
              <w:suppressAutoHyphens w:val="false"/>
              <w:ind w:firstLine="34" w:right="0"/>
              <w:jc w:val="both"/>
              <w:rPr/>
            </w:pPr>
            <w:r>
              <w:rPr>
                <w:rStyle w:val="2"/>
                <w:sz w:val="24"/>
                <w:szCs w:val="24"/>
              </w:rPr>
              <w:t>Количество граждан, вовлеченных в реализацию мероприятий по благоустройству общественных территорий, а также дворовых территорий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3"/>
              <w:widowControl/>
              <w:suppressAutoHyphens w:val="false"/>
              <w:jc w:val="center"/>
              <w:rPr/>
            </w:pPr>
            <w:r>
              <w:rPr>
                <w:rStyle w:val="2"/>
                <w:sz w:val="24"/>
                <w:szCs w:val="24"/>
              </w:rPr>
              <w:t>человек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5453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5453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SimSun;宋体"/>
                <w:kern w:val="2"/>
                <w:sz w:val="24"/>
                <w:szCs w:val="24"/>
                <w:lang w:val="ru-RU" w:eastAsia="zh-CN" w:bidi="hi-IN"/>
              </w:rPr>
              <w:t xml:space="preserve">Доля </w:t>
            </w:r>
            <w:r>
              <w:rPr>
                <w:sz w:val="24"/>
                <w:szCs w:val="24"/>
                <w:lang w:val="ru-RU" w:bidi="hi-IN"/>
              </w:rPr>
              <w:t>благоустроенных общественных территорий в Туркменском муниципальном округе Ставропольского края к общему количеству общественных территорий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18,75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11,11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11,11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18,75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  <w:lang w:val="ru-RU" w:bidi="hi-IN"/>
              </w:rPr>
            </w:pPr>
            <w:r>
              <w:rPr>
                <w:sz w:val="24"/>
                <w:szCs w:val="24"/>
                <w:lang w:val="ru-RU" w:bidi="hi-IN"/>
              </w:rPr>
              <w:t>Доля благоустроенных дворовых территорий в Туркменском муниципальном округе Ставропольского края к общему количеству дворовых территорий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>
        <w:trPr/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Доля граждан, принявших участие в решении вопросов развития городской среды посредством участия в рейтинговом голосовании по выбору общественных территорий от общего количества граждан в возрасте от 14 лет, проживающие в Туркменском муниципальном округе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30,0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30,0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eastAsia="Times New Roman" w:cs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>
      <w:pPr>
        <w:pStyle w:val="Normal"/>
        <w:shd w:val="clear" w:color="auto" w:fill="FFFFFF"/>
        <w:spacing w:lineRule="atLeast" w:line="100"/>
        <w:ind w:right="222"/>
        <w:jc w:val="right"/>
        <w:rPr>
          <w:rFonts w:cs="Times New Roman"/>
          <w:color w:val="auto"/>
          <w:lang w:val="ru-RU"/>
        </w:rPr>
      </w:pPr>
      <w:r>
        <w:rPr>
          <w:rFonts w:cs="Times New Roman"/>
          <w:color w:val="auto"/>
          <w:lang w:val="ru-RU"/>
        </w:rPr>
      </w:r>
    </w:p>
    <w:p>
      <w:pPr>
        <w:pStyle w:val="Normal"/>
        <w:spacing w:lineRule="atLeast" w:line="100"/>
        <w:ind w:right="222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sectPr>
      <w:type w:val="nextPage"/>
      <w:pgSz w:orient="landscape" w:w="16838" w:h="11906"/>
      <w:pgMar w:left="709" w:right="1134" w:gutter="0" w:header="0" w:top="993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1134"/>
  <w:autoHyphenation w:val="true"/>
  <w:hyphenationZone w:val="360"/>
  <w:compat>
    <w:doNotExpandShiftReturn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0155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0"/>
      <w:sz w:val="24"/>
      <w:szCs w:val="24"/>
      <w:lang w:val="en-US" w:eastAsia="en-US" w:bidi="en-US"/>
    </w:rPr>
  </w:style>
  <w:style w:type="paragraph" w:styleId="Heading1">
    <w:name w:val="heading 1"/>
    <w:basedOn w:val="Normal"/>
    <w:next w:val="Normal"/>
    <w:qFormat/>
    <w:rsid w:val="00680155"/>
    <w:pPr>
      <w:keepNext w:val="true"/>
      <w:tabs>
        <w:tab w:val="clear" w:pos="1134"/>
        <w:tab w:val="left" w:pos="0" w:leader="none"/>
      </w:tabs>
      <w:jc w:val="both"/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680155"/>
    <w:rPr/>
  </w:style>
  <w:style w:type="character" w:styleId="WW-Absatz-Standardschriftart" w:customStyle="1">
    <w:name w:val="WW-Absatz-Standardschriftart"/>
    <w:qFormat/>
    <w:rsid w:val="00680155"/>
    <w:rPr/>
  </w:style>
  <w:style w:type="character" w:styleId="WW-Absatz-Standardschriftart1" w:customStyle="1">
    <w:name w:val="WW-Absatz-Standardschriftart1"/>
    <w:qFormat/>
    <w:rsid w:val="00680155"/>
    <w:rPr/>
  </w:style>
  <w:style w:type="character" w:styleId="WW-Absatz-Standardschriftart11" w:customStyle="1">
    <w:name w:val="WW-Absatz-Standardschriftart11"/>
    <w:qFormat/>
    <w:rsid w:val="00680155"/>
    <w:rPr/>
  </w:style>
  <w:style w:type="character" w:styleId="WW-Absatz-Standardschriftart111" w:customStyle="1">
    <w:name w:val="WW-Absatz-Standardschriftart111"/>
    <w:qFormat/>
    <w:rsid w:val="00680155"/>
    <w:rPr/>
  </w:style>
  <w:style w:type="character" w:styleId="WW-Absatz-Standardschriftart1111" w:customStyle="1">
    <w:name w:val="WW-Absatz-Standardschriftart1111"/>
    <w:qFormat/>
    <w:rsid w:val="00680155"/>
    <w:rPr/>
  </w:style>
  <w:style w:type="character" w:styleId="WW-Absatz-Standardschriftart11111" w:customStyle="1">
    <w:name w:val="WW-Absatz-Standardschriftart11111"/>
    <w:qFormat/>
    <w:rsid w:val="00680155"/>
    <w:rPr/>
  </w:style>
  <w:style w:type="character" w:styleId="Hyperlink">
    <w:name w:val="Hyperlink"/>
    <w:uiPriority w:val="99"/>
    <w:unhideWhenUsed/>
    <w:rsid w:val="00ed46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d4695"/>
    <w:rPr>
      <w:color w:val="800080"/>
      <w:u w:val="single"/>
    </w:rPr>
  </w:style>
  <w:style w:type="character" w:styleId="Style13" w:customStyle="1">
    <w:name w:val="Текст выноски Знак"/>
    <w:link w:val="BalloonText"/>
    <w:uiPriority w:val="99"/>
    <w:semiHidden/>
    <w:qFormat/>
    <w:rsid w:val="00f20ea0"/>
    <w:rPr>
      <w:rFonts w:ascii="Tahoma" w:hAnsi="Tahoma" w:eastAsia="Lucida Sans Unicode" w:cs="Tahoma"/>
      <w:color w:val="000000"/>
      <w:sz w:val="16"/>
      <w:szCs w:val="16"/>
      <w:lang w:val="en-US" w:eastAsia="en-US" w:bidi="en-US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955f7c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55f7c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a43cb"/>
    <w:rPr>
      <w:sz w:val="16"/>
      <w:szCs w:val="16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sid w:val="00fa43cb"/>
    <w:rPr>
      <w:rFonts w:eastAsia="Lucida Sans Unicode" w:cs="Tahoma"/>
      <w:color w:val="000000"/>
      <w:lang w:val="en-US" w:eastAsia="en-US" w:bidi="en-US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fa43cb"/>
    <w:rPr>
      <w:rFonts w:eastAsia="Lucida Sans Unicode" w:cs="Tahoma"/>
      <w:b/>
      <w:bCs/>
      <w:color w:val="000000"/>
      <w:lang w:val="en-US" w:eastAsia="en-US" w:bidi="en-US"/>
    </w:rPr>
  </w:style>
  <w:style w:type="character" w:styleId="Style18" w:customStyle="1">
    <w:name w:val="Основной текст_"/>
    <w:basedOn w:val="DefaultParagraphFont"/>
    <w:link w:val="12"/>
    <w:qFormat/>
    <w:rsid w:val="003a01ec"/>
    <w:rPr>
      <w:spacing w:val="2"/>
      <w:sz w:val="25"/>
      <w:szCs w:val="25"/>
      <w:shd w:fill="FFFFFF" w:val="clear"/>
    </w:rPr>
  </w:style>
  <w:style w:type="character" w:styleId="ConsPlusNormal" w:customStyle="1">
    <w:name w:val="ConsPlusNormal Знак"/>
    <w:link w:val="ConsPlusNormal1"/>
    <w:uiPriority w:val="99"/>
    <w:qFormat/>
    <w:locked/>
    <w:rsid w:val="00584fb6"/>
    <w:rPr>
      <w:rFonts w:ascii="Arial" w:hAnsi="Arial" w:cs="Arial"/>
    </w:rPr>
  </w:style>
  <w:style w:type="character" w:styleId="2" w:customStyle="1">
    <w:name w:val="Основной шрифт абзаца2"/>
    <w:qFormat/>
    <w:rsid w:val="00584fb6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semiHidden/>
    <w:rsid w:val="00680155"/>
    <w:pPr>
      <w:spacing w:before="0" w:after="120"/>
    </w:pPr>
    <w:rPr/>
  </w:style>
  <w:style w:type="paragraph" w:styleId="List">
    <w:name w:val="List"/>
    <w:basedOn w:val="BodyText"/>
    <w:semiHidden/>
    <w:rsid w:val="00680155"/>
    <w:pPr/>
    <w:rPr>
      <w:rFonts w:ascii="Arial" w:hAnsi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rsid w:val="00680155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1" w:customStyle="1">
    <w:name w:val="Название1"/>
    <w:basedOn w:val="Normal"/>
    <w:qFormat/>
    <w:rsid w:val="00680155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styleId="11" w:customStyle="1">
    <w:name w:val="Указатель1"/>
    <w:basedOn w:val="Normal"/>
    <w:qFormat/>
    <w:rsid w:val="00680155"/>
    <w:pPr>
      <w:suppressLineNumbers/>
    </w:pPr>
    <w:rPr>
      <w:rFonts w:ascii="Arial" w:hAnsi="Arial"/>
    </w:rPr>
  </w:style>
  <w:style w:type="paragraph" w:styleId="Style21" w:customStyle="1">
    <w:name w:val="Содержимое таблицы"/>
    <w:basedOn w:val="Normal"/>
    <w:qFormat/>
    <w:rsid w:val="00680155"/>
    <w:pPr>
      <w:suppressLineNumbers/>
    </w:pPr>
    <w:rPr/>
  </w:style>
  <w:style w:type="paragraph" w:styleId="Style22" w:customStyle="1">
    <w:name w:val="Заголовок таблицы"/>
    <w:basedOn w:val="Style21"/>
    <w:qFormat/>
    <w:rsid w:val="00680155"/>
    <w:pPr>
      <w:jc w:val="center"/>
    </w:pPr>
    <w:rPr>
      <w:b/>
      <w:bCs/>
    </w:rPr>
  </w:style>
  <w:style w:type="paragraph" w:styleId="NoSpacing">
    <w:name w:val="No Spacing"/>
    <w:uiPriority w:val="1"/>
    <w:qFormat/>
    <w:rsid w:val="003a053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20ea0"/>
    <w:pPr/>
    <w:rPr>
      <w:rFonts w:ascii="Tahoma" w:hAnsi="Tahoma"/>
      <w:sz w:val="16"/>
      <w:szCs w:val="16"/>
    </w:rPr>
  </w:style>
  <w:style w:type="paragraph" w:styleId="ConsPlusNormal1" w:customStyle="1">
    <w:name w:val="ConsPlusNormal"/>
    <w:link w:val="ConsPlusNormal"/>
    <w:uiPriority w:val="99"/>
    <w:qFormat/>
    <w:rsid w:val="00aa5cf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4a69bb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955f7c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955f7c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CommentText">
    <w:name w:val="annotation text"/>
    <w:basedOn w:val="Normal"/>
    <w:link w:val="Style16"/>
    <w:uiPriority w:val="99"/>
    <w:semiHidden/>
    <w:unhideWhenUsed/>
    <w:rsid w:val="00fa43cb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7"/>
    <w:uiPriority w:val="99"/>
    <w:semiHidden/>
    <w:unhideWhenUsed/>
    <w:qFormat/>
    <w:rsid w:val="00fa43cb"/>
    <w:pPr/>
    <w:rPr>
      <w:b/>
      <w:bCs/>
    </w:rPr>
  </w:style>
  <w:style w:type="paragraph" w:styleId="BodyText21" w:customStyle="1">
    <w:name w:val="Body Text 21"/>
    <w:basedOn w:val="Normal"/>
    <w:qFormat/>
    <w:rsid w:val="003a01ec"/>
    <w:pPr>
      <w:suppressAutoHyphens w:val="false"/>
      <w:jc w:val="center"/>
    </w:pPr>
    <w:rPr>
      <w:rFonts w:eastAsia="Times New Roman" w:cs="Times New Roman"/>
      <w:color w:val="auto"/>
      <w:sz w:val="28"/>
      <w:szCs w:val="20"/>
      <w:lang w:val="ru-RU" w:eastAsia="ru-RU" w:bidi="ar-SA"/>
    </w:rPr>
  </w:style>
  <w:style w:type="paragraph" w:styleId="12" w:customStyle="1">
    <w:name w:val="Основной текст1"/>
    <w:basedOn w:val="Normal"/>
    <w:link w:val="Style18"/>
    <w:qFormat/>
    <w:rsid w:val="003a01ec"/>
    <w:pPr>
      <w:widowControl/>
      <w:shd w:val="clear" w:color="auto" w:fill="FFFFFF"/>
      <w:suppressAutoHyphens w:val="false"/>
      <w:spacing w:lineRule="atLeast" w:line="0" w:before="60" w:after="0"/>
      <w:ind w:hanging="1060"/>
    </w:pPr>
    <w:rPr>
      <w:rFonts w:eastAsia="Times New Roman" w:cs="Times New Roman"/>
      <w:color w:val="auto"/>
      <w:spacing w:val="2"/>
      <w:sz w:val="25"/>
      <w:szCs w:val="25"/>
      <w:lang w:val="ru-RU" w:eastAsia="ru-RU" w:bidi="ar-SA"/>
    </w:rPr>
  </w:style>
  <w:style w:type="paragraph" w:styleId="13" w:customStyle="1">
    <w:name w:val="Обычный1"/>
    <w:qFormat/>
    <w:rsid w:val="00584fb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84fb6"/>
    <w:pPr>
      <w:spacing w:before="0" w:after="0"/>
      <w:ind w:left="720"/>
      <w:contextualSpacing/>
    </w:pPr>
    <w:rPr/>
  </w:style>
  <w:style w:type="paragraph" w:styleId="Style23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Style41">
    <w:name w:val="Style4"/>
    <w:basedOn w:val="Normal"/>
    <w:qFormat/>
    <w:pPr>
      <w:widowControl w:val="false"/>
      <w:spacing w:lineRule="exact" w:line="321" w:before="0" w:after="0"/>
      <w:jc w:val="both"/>
    </w:pPr>
    <w:rPr>
      <w:rFonts w:ascii="Times New Roman" w:hAnsi="Times New Roman" w:cs="Times New Roman"/>
      <w:sz w:val="24"/>
      <w:szCs w:val="24"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3097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Application>LibreOffice/24.8.5.2$Linux_X86_64 LibreOffice_project/480$Build-2</Application>
  <AppVersion>15.0000</AppVersion>
  <Pages>35</Pages>
  <Words>6746</Words>
  <Characters>49224</Characters>
  <CharactersWithSpaces>54596</CharactersWithSpaces>
  <Paragraphs>1492</Paragraphs>
  <Company>АТМР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2020-01-31T11:34:00Z</dcterms:created>
  <dc:creator>Админ</dc:creator>
  <dc:description/>
  <dc:language>ru-RU</dc:language>
  <cp:lastModifiedBy/>
  <cp:lastPrinted>2021-02-25T14:01:00Z</cp:lastPrinted>
  <dcterms:modified xsi:type="dcterms:W3CDTF">2026-04-11T11:53:23Z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