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2"/>
        <w:rPr/>
      </w:pPr>
      <w:r>
        <w:rPr/>
        <w:t>ТЕРРИТОРИАЛЬНАЯ ИЗБИРАТЕЛЬНАЯ КОМИССИЯ</w:t>
        <w:br/>
        <w:t xml:space="preserve">ТУРКМЕНСКОГО РАЙОНА </w:t>
      </w:r>
    </w:p>
    <w:p>
      <w:pPr>
        <w:pStyle w:val="32"/>
        <w:rPr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jc w:val="center"/>
        <w:rPr>
          <w:b/>
          <w:sz w:val="24"/>
        </w:rPr>
      </w:pPr>
      <w:r>
        <w:rPr>
          <w:sz w:val="40"/>
        </w:rPr>
        <w:t>ПОСТАНОВЛЕНИЕ</w:t>
      </w:r>
    </w:p>
    <w:p>
      <w:pPr>
        <w:pStyle w:val="32"/>
        <w:rPr>
          <w:b w:val="false"/>
          <w:sz w:val="24"/>
        </w:rPr>
      </w:pPr>
      <w:r>
        <w:rPr>
          <w:b w:val="false"/>
          <w:sz w:val="24"/>
        </w:rPr>
      </w:r>
    </w:p>
    <w:p>
      <w:pPr>
        <w:pStyle w:val="32"/>
        <w:rPr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jc w:val="center"/>
        <w:rPr>
          <w:bCs/>
        </w:rPr>
      </w:pPr>
      <w:r>
        <w:rPr>
          <w:bCs/>
        </w:rPr>
        <w:t>3 июля 2026 г.                                                                                             № 6/39</w:t>
      </w:r>
    </w:p>
    <w:p>
      <w:pPr>
        <w:pStyle w:val="32"/>
        <w:overflowPunct w:val="false"/>
        <w:rPr>
          <w:rFonts w:ascii="Times New Roman" w:hAnsi="Times New Roman"/>
          <w:b w:val="false"/>
          <w:bCs/>
          <w:sz w:val="24"/>
          <w:szCs w:val="24"/>
        </w:rPr>
      </w:pPr>
      <w:r>
        <w:rPr>
          <w:rFonts w:ascii="Times New Roman" w:hAnsi="Times New Roman"/>
          <w:b w:val="false"/>
          <w:bCs/>
          <w:sz w:val="24"/>
          <w:szCs w:val="24"/>
        </w:rPr>
        <w:t>с. Летняя Ставка</w:t>
      </w:r>
    </w:p>
    <w:p>
      <w:pPr>
        <w:pStyle w:val="32"/>
        <w:overflowPunct w:val="false"/>
        <w:spacing w:lineRule="auto" w:line="276"/>
        <w:jc w:val="both"/>
        <w:textAlignment w:val="auto"/>
        <w:rPr>
          <w:rFonts w:ascii="Times New Roman" w:hAnsi="Times New Roman"/>
          <w:b w:val="false"/>
          <w:bCs/>
          <w:szCs w:val="24"/>
          <w:vertAlign w:val="superscript"/>
        </w:rPr>
      </w:pPr>
      <w:r>
        <w:rPr>
          <w:rFonts w:ascii="Times New Roman" w:hAnsi="Times New Roman"/>
          <w:b w:val="false"/>
          <w:bCs/>
          <w:szCs w:val="24"/>
          <w:vertAlign w:val="superscript"/>
        </w:rPr>
      </w:r>
    </w:p>
    <w:p>
      <w:pPr>
        <w:pStyle w:val="BodyTextIndent"/>
        <w:ind w:hanging="0" w:left="74"/>
        <w:rPr>
          <w:b w:val="false"/>
        </w:rPr>
      </w:pPr>
      <w:r>
        <w:rPr>
          <w:b w:val="false"/>
        </w:rPr>
        <w:t>Об утверждении графика работы членов территориальной избирательной комиссии Туркменского района с правом решающего голоса, осуществляющей полномочия окружной избирательной комиссии одномандатного избирательного округа № 2, работающих в комиссии не на постоянной (штатной) основе в период подготовки и проведения выборов депутатов Думы Ставропольского края восьмого созыва на июль 2026 года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Spacing"/>
        <w:jc w:val="both"/>
        <w:rPr>
          <w:bCs/>
        </w:rPr>
      </w:pPr>
      <w:r>
        <w:rPr/>
        <w:t xml:space="preserve"> </w:t>
      </w:r>
      <w:r>
        <w:rPr/>
        <w:tab/>
      </w:r>
      <w:r>
        <w:rPr>
          <w:shd w:fill="auto" w:val="clear"/>
        </w:rPr>
        <w:t xml:space="preserve">В соответствии </w:t>
      </w:r>
      <w:r>
        <w:rPr>
          <w:szCs w:val="28"/>
          <w:shd w:fill="auto" w:val="clear"/>
        </w:rPr>
        <w:t xml:space="preserve">с </w:t>
      </w:r>
      <w:r>
        <w:rPr>
          <w:rFonts w:eastAsia="PT Astra Serif" w:cs="PT Astra Serif"/>
          <w:spacing w:val="-1"/>
          <w:szCs w:val="28"/>
          <w:shd w:fill="auto" w:val="clear"/>
        </w:rPr>
        <w:t xml:space="preserve">пунктом 17 статьи 29 </w:t>
      </w:r>
      <w:r>
        <w:rPr>
          <w:szCs w:val="28"/>
          <w:shd w:fill="auto" w:val="clear"/>
        </w:rPr>
        <w:t>Федерального закона «Об основных гарантиях избирательных прав и права на участие в референдуме граждан Российской Федерации»,</w:t>
      </w:r>
      <w:r>
        <w:rPr>
          <w:shd w:fill="auto" w:val="clear"/>
        </w:rPr>
        <w:t xml:space="preserve"> </w:t>
      </w:r>
      <w:hyperlink r:id="rId2">
        <w:r>
          <w:rPr>
            <w:rStyle w:val="Style8"/>
            <w:shd w:fill="auto" w:val="clear"/>
          </w:rPr>
          <w:t>частями 2</w:t>
        </w:r>
      </w:hyperlink>
      <w:r>
        <w:rPr>
          <w:shd w:fill="auto" w:val="clear"/>
        </w:rPr>
        <w:t xml:space="preserve"> и </w:t>
      </w:r>
      <w:hyperlink r:id="rId3">
        <w:r>
          <w:rPr>
            <w:rStyle w:val="Style8"/>
            <w:shd w:fill="auto" w:val="clear"/>
          </w:rPr>
          <w:t>3 статьи 44</w:t>
        </w:r>
      </w:hyperlink>
      <w:r>
        <w:rPr>
          <w:shd w:fill="auto" w:val="clear"/>
        </w:rPr>
        <w:t xml:space="preserve"> Закона Ставропольского края «О выборах депутатов Думы Ставропольского края»,</w:t>
      </w:r>
      <w:bookmarkStart w:id="0" w:name="_GoBack"/>
      <w:bookmarkEnd w:id="0"/>
      <w:r>
        <w:rPr/>
        <w:t xml:space="preserve"> постановлением Избирательной комиссии Ставропольского края от 26 июня 2026 года №</w:t>
      </w:r>
      <w:r>
        <w:rPr>
          <w:szCs w:val="28"/>
        </w:rPr>
        <w:t>155/1123-7 «</w:t>
      </w:r>
      <w:r>
        <w:rPr>
          <w:bCs/>
          <w:szCs w:val="20"/>
        </w:rPr>
        <w:t>О размерах и порядке выплаты компенсации и дополнительной оплаты труда (вознаграждения), а также иных выплат в период подготовки и проведения выборов депутатов Думы Ставропольского края восьмого созыва» территориальная избирательная комиссия Туркменского района</w:t>
      </w:r>
    </w:p>
    <w:p>
      <w:pPr>
        <w:pStyle w:val="Normal"/>
        <w:jc w:val="both"/>
        <w:rPr>
          <w:bCs/>
        </w:rPr>
      </w:pPr>
      <w:r>
        <w:rPr>
          <w:bCs/>
        </w:rPr>
      </w:r>
    </w:p>
    <w:p>
      <w:pPr>
        <w:pStyle w:val="Normal"/>
        <w:jc w:val="both"/>
        <w:rPr>
          <w:bCs/>
        </w:rPr>
      </w:pPr>
      <w:r>
        <w:rPr>
          <w:bCs/>
        </w:rPr>
        <w:t>ПОСТАНОВЛЯЕТ:</w:t>
      </w:r>
    </w:p>
    <w:p>
      <w:pPr>
        <w:pStyle w:val="BodyText"/>
        <w:rPr/>
      </w:pPr>
      <w:r>
        <w:rPr/>
      </w:r>
    </w:p>
    <w:p>
      <w:pPr>
        <w:pStyle w:val="Normal"/>
        <w:ind w:firstLine="708"/>
        <w:jc w:val="both"/>
        <w:rPr/>
      </w:pPr>
      <w:r>
        <w:rPr/>
        <w:t xml:space="preserve">1. Утвердить график работы членов территориальной избирательной комиссии Туркменского района с </w:t>
      </w:r>
      <w:r>
        <w:rPr>
          <w:bCs/>
        </w:rPr>
        <w:t>правом решающего голоса, осуществляющей полномочия окружной избирательной комиссии одномандатного избирательного округа № 2,</w:t>
      </w:r>
      <w:r>
        <w:rPr/>
        <w:t xml:space="preserve"> </w:t>
      </w:r>
      <w:r>
        <w:rPr>
          <w:bCs/>
        </w:rPr>
        <w:t xml:space="preserve">работающих в комиссии не на постоянной (штатной) основе, в период </w:t>
      </w:r>
      <w:r>
        <w:rPr/>
        <w:t>подготовки и проведения выборов депутатов Думы Ставропольского края восьмого созыва на июль 2026 года</w:t>
      </w:r>
      <w:r>
        <w:rPr>
          <w:bCs/>
        </w:rPr>
        <w:t xml:space="preserve"> </w:t>
      </w:r>
      <w:r>
        <w:rPr/>
        <w:t>согласно приложению к настоящему постановлению.</w:t>
      </w:r>
    </w:p>
    <w:p>
      <w:pPr>
        <w:pStyle w:val="NoSpacing"/>
        <w:ind w:firstLine="708"/>
        <w:jc w:val="both"/>
        <w:rPr/>
      </w:pPr>
      <w:r>
        <w:rPr/>
        <w:t xml:space="preserve">2. </w:t>
      </w:r>
      <w:r>
        <w:rPr>
          <w:color w:val="000000"/>
          <w:szCs w:val="28"/>
        </w:rPr>
        <w:t xml:space="preserve">Секретарю территориальной избирательной комиссии Туркменского района </w:t>
      </w:r>
      <w:r>
        <w:rPr/>
        <w:t>Чумаковой В.А.:</w:t>
      </w:r>
    </w:p>
    <w:p>
      <w:pPr>
        <w:pStyle w:val="NoSpacing"/>
        <w:ind w:firstLine="708"/>
        <w:jc w:val="both"/>
        <w:rPr>
          <w:color w:val="000000"/>
          <w:szCs w:val="28"/>
        </w:rPr>
      </w:pPr>
      <w:r>
        <w:rPr/>
        <w:t xml:space="preserve">2.1. </w:t>
      </w:r>
      <w:r>
        <w:rPr>
          <w:color w:val="000000"/>
          <w:szCs w:val="28"/>
        </w:rPr>
        <w:t xml:space="preserve">ознакомить членов территориальной избирательной комиссии </w:t>
      </w:r>
      <w:r>
        <w:rPr/>
        <w:t xml:space="preserve">Туркменского района </w:t>
      </w:r>
      <w:r>
        <w:rPr>
          <w:color w:val="000000"/>
          <w:szCs w:val="28"/>
        </w:rPr>
        <w:t xml:space="preserve">с правом решающего голоса с графиком работы под подпись; </w:t>
      </w:r>
    </w:p>
    <w:p>
      <w:pPr>
        <w:pStyle w:val="NoSpacing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2.2. вести учет отработанного времени членами территориальной избирательной комиссии;</w:t>
      </w:r>
    </w:p>
    <w:p>
      <w:pPr>
        <w:pStyle w:val="NoSpacing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2.3. осуществлять контроль за исполнением настоящего постановления.</w:t>
      </w:r>
    </w:p>
    <w:p>
      <w:pPr>
        <w:pStyle w:val="NoSpacing"/>
        <w:jc w:val="both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NoSpacing"/>
        <w:jc w:val="both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Председатель комиссии</w:t>
        <w:tab/>
        <w:tab/>
        <w:tab/>
        <w:tab/>
        <w:tab/>
        <w:tab/>
        <w:t xml:space="preserve">       С.А.Тур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bCs/>
          <w:szCs w:val="28"/>
          <w:vertAlign w:val="superscript"/>
        </w:rPr>
      </w:pPr>
      <w:r>
        <w:rPr>
          <w:szCs w:val="28"/>
        </w:rPr>
        <w:t>Секретарь комиссии</w:t>
        <w:tab/>
        <w:tab/>
        <w:tab/>
        <w:tab/>
        <w:tab/>
        <w:tab/>
        <w:t xml:space="preserve">                 В.А. Чумакова</w:t>
      </w:r>
    </w:p>
    <w:sectPr>
      <w:type w:val="nextPage"/>
      <w:pgSz w:w="11906" w:h="16838"/>
      <w:pgMar w:left="1701" w:right="707" w:gutter="0" w:header="0" w:top="709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 CYR">
    <w:charset w:val="01"/>
    <w:family w:val="roman"/>
    <w:pitch w:val="variable"/>
  </w:font>
  <w:font w:name="Tahom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hyphenationZone w:val="357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813b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rsid w:val="0017431e"/>
    <w:pPr>
      <w:keepNext w:val="true"/>
      <w:spacing w:before="240" w:after="240"/>
      <w:jc w:val="center"/>
      <w:outlineLvl w:val="0"/>
    </w:pPr>
    <w:rPr>
      <w:rFonts w:cs="Arial"/>
      <w:b/>
      <w:bCs/>
      <w:kern w:val="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17431e"/>
    <w:rPr>
      <w:rFonts w:cs="Arial"/>
      <w:b/>
      <w:bCs/>
      <w:kern w:val="2"/>
      <w:sz w:val="28"/>
      <w:szCs w:val="32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17431e"/>
    <w:rPr>
      <w:sz w:val="28"/>
      <w:szCs w:val="24"/>
    </w:rPr>
  </w:style>
  <w:style w:type="character" w:styleId="Style13" w:customStyle="1">
    <w:name w:val="Основной текст с отступом Знак"/>
    <w:basedOn w:val="DefaultParagraphFont"/>
    <w:qFormat/>
    <w:rsid w:val="00bb6644"/>
    <w:rPr>
      <w:b/>
      <w:bCs/>
      <w:sz w:val="28"/>
      <w:szCs w:val="24"/>
    </w:rPr>
  </w:style>
  <w:style w:type="character" w:styleId="Style14" w:customStyle="1">
    <w:name w:val="Основной текст Знак"/>
    <w:qFormat/>
    <w:rsid w:val="0049411c"/>
    <w:rPr>
      <w:sz w:val="28"/>
      <w:szCs w:val="24"/>
    </w:rPr>
  </w:style>
  <w:style w:type="character" w:styleId="21" w:customStyle="1">
    <w:name w:val="Основной текст 2 Знак"/>
    <w:basedOn w:val="DefaultParagraphFont"/>
    <w:uiPriority w:val="99"/>
    <w:qFormat/>
    <w:rsid w:val="0049411c"/>
    <w:rPr>
      <w:sz w:val="28"/>
      <w:szCs w:val="24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rsid w:val="004813bf"/>
    <w:pPr>
      <w:jc w:val="both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Title">
    <w:name w:val="Title"/>
    <w:basedOn w:val="Normal"/>
    <w:qFormat/>
    <w:rsid w:val="004813bf"/>
    <w:pPr>
      <w:overflowPunct w:val="true"/>
      <w:jc w:val="center"/>
      <w:textAlignment w:val="baseline"/>
    </w:pPr>
    <w:rPr>
      <w:rFonts w:ascii="Times New Roman CYR" w:hAnsi="Times New Roman CYR"/>
      <w:szCs w:val="20"/>
    </w:rPr>
  </w:style>
  <w:style w:type="paragraph" w:styleId="31" w:customStyle="1">
    <w:name w:val="Основной текст 31"/>
    <w:basedOn w:val="Normal"/>
    <w:qFormat/>
    <w:rsid w:val="004813bf"/>
    <w:pPr>
      <w:overflowPunct w:val="true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BodyTextIndent">
    <w:name w:val="Body Text Indent"/>
    <w:basedOn w:val="Normal"/>
    <w:rsid w:val="004813bf"/>
    <w:pPr>
      <w:ind w:hanging="0" w:left="75"/>
      <w:jc w:val="both"/>
    </w:pPr>
    <w:rPr>
      <w:b/>
      <w:bCs/>
    </w:rPr>
  </w:style>
  <w:style w:type="paragraph" w:styleId="BalloonText">
    <w:name w:val="Balloon Text"/>
    <w:basedOn w:val="Normal"/>
    <w:semiHidden/>
    <w:qFormat/>
    <w:rsid w:val="00065bd0"/>
    <w:pPr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uiPriority w:val="99"/>
    <w:semiHidden/>
    <w:unhideWhenUsed/>
    <w:qFormat/>
    <w:rsid w:val="0017431e"/>
    <w:pPr>
      <w:spacing w:lineRule="auto" w:line="480" w:before="0" w:after="120"/>
      <w:ind w:hanging="0" w:left="283"/>
    </w:pPr>
    <w:rPr/>
  </w:style>
  <w:style w:type="paragraph" w:styleId="Style17" w:customStyle="1">
    <w:name w:val="Норм"/>
    <w:basedOn w:val="Normal"/>
    <w:qFormat/>
    <w:rsid w:val="003822e7"/>
    <w:pPr>
      <w:jc w:val="center"/>
    </w:pPr>
    <w:rPr/>
  </w:style>
  <w:style w:type="paragraph" w:styleId="NoSpacing">
    <w:name w:val="No Spacing"/>
    <w:uiPriority w:val="1"/>
    <w:qFormat/>
    <w:rsid w:val="003822e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32" w:customStyle="1">
    <w:name w:val="Основной текст 32"/>
    <w:basedOn w:val="Normal"/>
    <w:qFormat/>
    <w:rsid w:val="0049411c"/>
    <w:pPr>
      <w:overflowPunct w:val="true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BodyText2">
    <w:name w:val="Body Text 2"/>
    <w:basedOn w:val="Normal"/>
    <w:uiPriority w:val="99"/>
    <w:unhideWhenUsed/>
    <w:qFormat/>
    <w:rsid w:val="0049411c"/>
    <w:pPr>
      <w:spacing w:lineRule="auto" w:line="480" w:before="0" w:after="120"/>
    </w:pPr>
    <w:rPr/>
  </w:style>
  <w:style w:type="paragraph" w:styleId="user2">
    <w:name w:val="Содержимое врезки (user)"/>
    <w:basedOn w:val="Normal"/>
    <w:qFormat/>
    <w:pPr/>
    <w:rPr/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5279CDC37FC6907983827FF707873245C6BBCDE62B085F9C9897AACF7162DC1A01A26C5447499533571E6FC12DFAF502C50D2EEA008C615EEFC872BBe6E5J" TargetMode="External"/><Relationship Id="rId3" Type="http://schemas.openxmlformats.org/officeDocument/2006/relationships/hyperlink" Target="consultantplus://offline/ref=5279CDC37FC6907983827FF707873245C6BBCDE62B085F9C9897AACF7162DC1A01A26C5447499533571E64C423FAF502C50D2EEA008C615EEFC872BBe6E5J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3831B-7882-491B-8690-B56DA7BB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Application>LibreOffice/24.8.5.2$Linux_X86_64 LibreOffice_project/480$Build-2</Application>
  <AppVersion>15.0000</AppVersion>
  <Pages>2</Pages>
  <Words>247</Words>
  <Characters>1769</Characters>
  <CharactersWithSpaces>2132</CharactersWithSpaces>
  <Paragraphs>14</Paragraphs>
  <Company>CROC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2026-07-02T08:56:00Z</dcterms:created>
  <dc:creator>Admin</dc:creator>
  <dc:description/>
  <dc:language>ru-RU</dc:language>
  <cp:lastModifiedBy/>
  <cp:lastPrinted>2026-07-08T11:26:13Z</cp:lastPrinted>
  <dcterms:modified xsi:type="dcterms:W3CDTF">2026-07-08T15:57:00Z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