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numPr>
          <w:ilvl w:val="0"/>
          <w:numId w:val="0"/>
        </w:numPr>
        <w:ind w:hanging="0" w:left="4536" w:right="-164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32"/>
        </w:rPr>
        <w:t>ПРОЕКТ</w:t>
      </w:r>
    </w:p>
    <w:p>
      <w:pPr>
        <w:pStyle w:val="ConsPlusNormal"/>
        <w:numPr>
          <w:ilvl w:val="0"/>
          <w:numId w:val="0"/>
        </w:numPr>
        <w:ind w:hanging="0" w:left="4536" w:right="-16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Приложение </w:t>
      </w:r>
    </w:p>
    <w:p>
      <w:pPr>
        <w:pStyle w:val="ConsPlusNormal"/>
        <w:numPr>
          <w:ilvl w:val="0"/>
          <w:numId w:val="0"/>
        </w:numPr>
        <w:ind w:hanging="0" w:left="4536" w:right="-16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ConsPlusNormal"/>
        <w:numPr>
          <w:ilvl w:val="0"/>
          <w:numId w:val="0"/>
        </w:numPr>
        <w:ind w:hanging="0" w:left="4536" w:right="-16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Туркменского муниципального округа</w:t>
      </w:r>
    </w:p>
    <w:p>
      <w:pPr>
        <w:pStyle w:val="ConsPlusNormal"/>
        <w:numPr>
          <w:ilvl w:val="0"/>
          <w:numId w:val="0"/>
        </w:numPr>
        <w:ind w:hanging="0" w:left="4536" w:right="-164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Ставропольского края</w:t>
      </w:r>
    </w:p>
    <w:p>
      <w:pPr>
        <w:pStyle w:val="Normal"/>
        <w:ind w:left="4536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  <w:t xml:space="preserve">от                    2025 года № </w:t>
      </w:r>
    </w:p>
    <w:p>
      <w:pPr>
        <w:pStyle w:val="ConsPlusNormal"/>
        <w:numPr>
          <w:ilvl w:val="0"/>
          <w:numId w:val="0"/>
        </w:numPr>
        <w:spacing w:lineRule="exact" w:line="240"/>
        <w:ind w:hanging="0" w:left="5529" w:right="-164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ТУРКМЕНСКОГО МУНИЦИПАЛЬНОГО ОКРУГА СТАВРОПОЛЬСКОГО КРАЯ «УПРАВЛЕНИЕ ФИНАНСАМИ»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ТУРКМЕНСКОГО МУНИЦИПАЛЬНОГО ОКРУГА </w:t>
      </w:r>
      <w:r>
        <w:rPr>
          <w:bCs/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«УПРАВЛЕНИЕ ФИНАНСАМИ»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353" w:type="dxa"/>
        <w:jc w:val="left"/>
        <w:tblInd w:w="3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468"/>
        <w:gridCol w:w="5884"/>
      </w:tblGrid>
      <w:tr>
        <w:trPr/>
        <w:tc>
          <w:tcPr>
            <w:tcW w:w="3468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884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Туркменского муниципального округа Ставропольского края «Управление финансами» (далее — Программа).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884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 Туркменского муниципального округа   Ставропольского края (далее – финансовое управление АТМО СК).</w:t>
            </w:r>
          </w:p>
        </w:tc>
      </w:tr>
      <w:tr>
        <w:trPr>
          <w:trHeight w:val="322" w:hRule="atLeast"/>
        </w:trPr>
        <w:tc>
          <w:tcPr>
            <w:tcW w:w="3468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884" w:type="dxa"/>
            <w:tcBorders/>
          </w:tcPr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Программы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84" w:type="dxa"/>
            <w:tcBorders/>
          </w:tcPr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главные распорядители средств бюджета муниципального округа;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казенное учреждение «Централизованная бухгалтерия» Туркменского муниципального округа Ставропольского края.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5884" w:type="dxa"/>
            <w:tcBorders/>
          </w:tcPr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hyperlink w:anchor="Par944" w:tgtFrame="#Par944">
              <w:r>
                <w:rPr>
                  <w:rStyle w:val="Style9"/>
                  <w:sz w:val="28"/>
                  <w:szCs w:val="28"/>
                </w:rPr>
                <w:t>одпрограмма</w:t>
              </w:r>
            </w:hyperlink>
            <w:r>
              <w:rPr>
                <w:sz w:val="28"/>
                <w:szCs w:val="28"/>
              </w:rPr>
              <w:t xml:space="preserve"> «Повышение сбалансированности и устойчивости бюджетной системы Туркменского муниципального округа»;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hyperlink w:anchor="Par1573" w:tgtFrame="#Par1573">
              <w:r>
                <w:rPr>
                  <w:rStyle w:val="Style9"/>
                  <w:sz w:val="28"/>
                  <w:szCs w:val="28"/>
                </w:rPr>
                <w:t>одпрограмма</w:t>
              </w:r>
            </w:hyperlink>
            <w:r>
              <w:rPr>
                <w:sz w:val="28"/>
                <w:szCs w:val="28"/>
              </w:rPr>
              <w:t xml:space="preserve"> «Обеспечение реализации муниципальной программы «Управление финансами» и общепрограммные мероприятия».</w:t>
            </w:r>
          </w:p>
        </w:tc>
      </w:tr>
      <w:tr>
        <w:trPr>
          <w:trHeight w:val="1225" w:hRule="atLeast"/>
        </w:trPr>
        <w:tc>
          <w:tcPr>
            <w:tcW w:w="3468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884" w:type="dxa"/>
            <w:tcBorders/>
          </w:tcPr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долгосрочной сбалансированности и устойчивости бюджетной системы Туркменского муниципального округа Ставропольского края;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управления муниципальными финансами Туркменского муниципального округа Ставропольского края.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целей Программы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84" w:type="dxa"/>
            <w:tcBorders/>
          </w:tcPr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исполнение расходных обязательств Туркменского муниципального округа Ставропольского края;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рейтинг Туркменского муниципального округа Ставропольского края по качеству управления бюджетным процессом и стратегического планирования;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качество планирования доходов бюджета Туркменского муниципального округа Ставропольского края без учета безвозмездных поступлений;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функций финансового у</w:t>
            </w:r>
            <w:r>
              <w:rPr>
                <w:color w:val="000000"/>
                <w:sz w:val="28"/>
                <w:szCs w:val="28"/>
              </w:rPr>
              <w:t>правления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  Программы</w:t>
            </w:r>
          </w:p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84" w:type="dxa"/>
            <w:tcBorders/>
          </w:tcPr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— 2031 годы.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84" w:type="dxa"/>
            <w:tcBorders/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объем финансового обеспечения Программы </w:t>
            </w:r>
            <w:r>
              <w:rPr>
                <w:rFonts w:cs="Times New Roman" w:ascii="Times New Roman" w:hAnsi="Times New Roman"/>
                <w:color w:themeColor="text1" w:val="000000"/>
                <w:sz w:val="28"/>
                <w:szCs w:val="28"/>
              </w:rPr>
              <w:t>составит 71632,18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 34972,31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36659,87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–  0,00 </w:t>
            </w:r>
            <w:r>
              <w:rPr>
                <w:color w:themeColor="text1" w:val="000000"/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 0,00 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 год –  0,00 тыс. рублей.</w:t>
            </w:r>
          </w:p>
          <w:p>
            <w:pPr>
              <w:pStyle w:val="ConsPlusNormal"/>
              <w:ind w:hanging="0"/>
              <w:jc w:val="both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-  71632,18 тыс. рублей, в том числе по годам: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34972,31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36659,87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</w:t>
            </w:r>
            <w:r>
              <w:rPr>
                <w:color w:themeColor="text1" w:val="000000"/>
                <w:sz w:val="28"/>
                <w:szCs w:val="28"/>
              </w:rPr>
              <w:t xml:space="preserve"> 0,00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0,00 тыс. рублей;</w:t>
            </w:r>
          </w:p>
          <w:p>
            <w:pPr>
              <w:pStyle w:val="ConsPlusCell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2031 год – 0,00 тыс. рублей.</w:t>
            </w:r>
          </w:p>
        </w:tc>
      </w:tr>
      <w:tr>
        <w:trPr/>
        <w:tc>
          <w:tcPr>
            <w:tcW w:w="3468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Ожидаемые конечные результаты реализации  Программы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84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исполнения расходных обязательств Туркменского муниципального округа Ставропольского края с 95,5 % в 2024 до 95,7 % в 2031 году;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рейтинга Туркменского муниципального округа Ставропольского края по качеству управления бюджетным процессом и стратегического планирования с 65,0 баллов в 2024 году до 67,5 баллов в 2031 году;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качества планирования доходов бюджета Туркменского муниципального округа Ставропольского края без учета безвозмездных поступлений до 14,7% к 2031 году;</w:t>
            </w:r>
          </w:p>
          <w:p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функций финансового у</w:t>
            </w:r>
            <w:r>
              <w:rPr>
                <w:color w:val="000000"/>
                <w:sz w:val="28"/>
                <w:szCs w:val="28"/>
              </w:rPr>
              <w:t>правления администрации Туркменского муниципального округа Ставропольского края на уровне 100%.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firstLine="120"/>
        <w:jc w:val="center"/>
        <w:rPr>
          <w:sz w:val="28"/>
          <w:szCs w:val="28"/>
        </w:rPr>
      </w:pPr>
      <w:r>
        <w:rPr>
          <w:sz w:val="28"/>
          <w:szCs w:val="28"/>
        </w:rPr>
        <w:t>Приоритеты и цели реализуемой в Туркменском муниципальном округе политики в сфере управления муниципальными финансами Туркменского муниципального округа</w:t>
      </w:r>
      <w:bookmarkStart w:id="0" w:name="Par374"/>
      <w:bookmarkEnd w:id="0"/>
    </w:p>
    <w:p>
      <w:pPr>
        <w:pStyle w:val="Normal"/>
        <w:widowControl w:val="false"/>
        <w:ind w:firstLine="1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отражает деятельность финансового управления, основой которой является выработка и реализация единой финансовой политики, необходимой для устойчивого развития экономики и функционирования финансовой системы Туркменского муниципального округа Ставропольского края.</w:t>
      </w:r>
    </w:p>
    <w:p>
      <w:pPr>
        <w:pStyle w:val="Normal"/>
        <w:widowControl w:val="fals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политики, проводимой администрацией Туркменского муниципального округа Ставропольского края в сфере реализации Программы, определены с учетом положений:</w:t>
      </w:r>
    </w:p>
    <w:p>
      <w:pPr>
        <w:pStyle w:val="Normal"/>
        <w:widowControl w:val="false"/>
        <w:ind w:firstLine="709"/>
        <w:jc w:val="both"/>
        <w:rPr>
          <w:sz w:val="28"/>
          <w:szCs w:val="28"/>
        </w:rPr>
      </w:pPr>
      <w:r>
        <w:rPr/>
        <w:t xml:space="preserve">- </w:t>
      </w:r>
      <w:hyperlink r:id="rId2" w:tgtFrame="consultantplus://offline/ref=FA7F80B4C6639C520C37DC74FBDBDAC9F44C2252466246555D49490A523FA5ACKFe8L">
        <w:r>
          <w:rPr>
            <w:rStyle w:val="Style9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Ставропольского края «О межбюджетных отношениях в Ставропольском крае»;</w:t>
      </w:r>
    </w:p>
    <w:p>
      <w:pPr>
        <w:pStyle w:val="Normal"/>
        <w:widowControl w:val="fals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Законов Ставропольского края, нормативных правовых актов Губернатора Ставропольского края и Правительства Ставропольского края, решений Совета Туркменского муниципального округа Ставропольского края, нормативных правовых актов администрации Туркменского муниципального округа Ставропольского края, регулирующих бюджетные правоотношения.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соответствии с указанными документами сформированы следующие приоритеты политики в сфере реализации Программы: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сфере управления доходами Туркменского муниципального округа Ставропольского края: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планирования доходов бюджета Туркменского муниципального округа Ставропольского края (без учета безвозмездных поступлений) на основании экономически обоснованных расчетов путем применения методик прогнозирования поступлений доходов в бюджет муниципального округа, утверждаемых главными администраторами доходов бюджета Туркменского муниципального округа Ставропольского края;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администрирования доходов в целях увеличения собираемости доходов на территории Туркменского муниципального округа Ставропольского края;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мониторинга поступлений налоговых и неналоговых доходов бюджета Туркменского муниципального округа Ставропольского края;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оценки эффективности налоговых льгот, повышение роли перспективного бюджетного планирования, поддержка малого бизнеса, повышение эффективности управления муниципальным имуществом;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сфере управления муниципальными финансами;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создание инструментов долгосрочного финансового планирования; формирование бюджета Туркменского муниципального округа Ставропольского края в рамках и с учетом долгосрочного прогноза параметров бюджета Туркменского муниципального округа Ставропольского края; повышение открытости и прозрачности управления общественными финансами Туркменского муниципального округа Ставропольского края; создание условий для повышения качества финансового менеджмента в секторе муниципального управления; создание условий для повышения качества предоставления государственных (муниципальных) услуг, нормативное правовое регулирование и организационно-методическое обеспечение бюджетного процесса, развитие информационных технологий в сфере управления муниципальными финансами с учетом новых требований к качеству финансовой деятельности участников бюджетного процесса; создание условий для устойчивого исполнения расходных обязательств Туркменского муниципального округа Ставропольского края; повышение ответственности главных распорядителей бюджетных средств за соблюдение бюджетного законодательства Российской Федерации, целевое и эффективное использование бюджетных средств;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сфере развития системы муниципального финансового контроля в сфере закупок товаров, работ, услуг для обеспечения государственных и муниципальных нужд: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– </w:t>
      </w:r>
      <w:r>
        <w:rPr>
          <w:rFonts w:cs="Times New Roman" w:ascii="Times New Roman" w:hAnsi="Times New Roman"/>
          <w:sz w:val="28"/>
          <w:szCs w:val="28"/>
        </w:rPr>
        <w:t>осуществление финансового контроля за операциями с бюджетными средствами получателей средств бюджета Туркменского муниципального округа Ставропольского края, средствами администраторов источников финансирования дефицита бюджета муниципального округа;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сфере управления муниципальным долгом Туркменского муниципального округа Ставропольского края: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– </w:t>
      </w:r>
      <w:r>
        <w:rPr>
          <w:rFonts w:cs="Times New Roman" w:ascii="Times New Roman" w:hAnsi="Times New Roman"/>
          <w:sz w:val="28"/>
          <w:szCs w:val="28"/>
        </w:rPr>
        <w:t>отсутствие долговой нагрузки на бюджет Туркменского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с учетом изложенных приоритетных направлений в соответствующей сфере социально-экономического развития является обеспечение долгосрочной сбалансированности и устойчивости бюджетной системы Туркменского муниципального округа Ставропольского края, повышение качества управления муниципальными финансами Туркменского муниципального округа Ставропольского края. 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цели Программы осуществляется путем решения задач и выполнения основных мероприятий, следующих подпрограмм Программы, взаимосвязанных по срокам, ресурсам и исполнителям:</w:t>
      </w:r>
    </w:p>
    <w:p>
      <w:pPr>
        <w:pStyle w:val="Normal"/>
        <w:ind w:firstLine="540"/>
        <w:jc w:val="both"/>
        <w:rPr>
          <w:sz w:val="28"/>
          <w:szCs w:val="28"/>
        </w:rPr>
      </w:pPr>
      <w:hyperlink r:id="rId3" w:tgtFrame="consultantplus://offline/ref=659F36AA96947DAC0CB5DA87186260A481E70AFA158B7E76171089C839367121DB43E2797EB9F0971C9F6D4501C5DA4735F40803542BD683A5785D21i4ZBG">
        <w:r>
          <w:rPr>
            <w:rStyle w:val="Style9"/>
            <w:sz w:val="28"/>
            <w:szCs w:val="28"/>
          </w:rPr>
          <w:t>подпрограмма</w:t>
        </w:r>
      </w:hyperlink>
      <w:r>
        <w:rPr/>
        <w:t xml:space="preserve"> «</w:t>
      </w:r>
      <w:r>
        <w:rPr>
          <w:sz w:val="28"/>
          <w:szCs w:val="28"/>
        </w:rPr>
        <w:t>Повышение сбалансированности и устойчивости бюджетной системы Туркменского муниципального округа» приведена в приложении  1 к Программе;</w:t>
      </w:r>
    </w:p>
    <w:p>
      <w:pPr>
        <w:pStyle w:val="Normal"/>
        <w:ind w:firstLine="540"/>
        <w:jc w:val="both"/>
        <w:rPr>
          <w:sz w:val="28"/>
          <w:szCs w:val="28"/>
        </w:rPr>
      </w:pPr>
      <w:hyperlink r:id="rId4" w:tgtFrame="consultantplus://offline/ref=659F36AA96947DAC0CB5DA87186260A481E70AFA158B7E76171089C839367121DB43E2797EB9F0971C9F6C450EC5DA4735F40803542BD683A5785D21i4ZBG">
        <w:r>
          <w:rPr>
            <w:rStyle w:val="Style9"/>
            <w:sz w:val="28"/>
            <w:szCs w:val="28"/>
          </w:rPr>
          <w:t>подпрограмма</w:t>
        </w:r>
      </w:hyperlink>
      <w:r>
        <w:rPr>
          <w:sz w:val="28"/>
          <w:szCs w:val="28"/>
        </w:rPr>
        <w:t xml:space="preserve"> «Обеспечение реализации муниципальной программы «Управление финансами» и общепрограммные мероприятия» приведена в приложении  2 к Программе.</w:t>
      </w:r>
    </w:p>
    <w:p>
      <w:pPr>
        <w:pStyle w:val="Normal"/>
        <w:ind w:firstLine="540"/>
        <w:jc w:val="both"/>
        <w:rPr>
          <w:sz w:val="28"/>
          <w:szCs w:val="28"/>
        </w:rPr>
      </w:pPr>
      <w:hyperlink r:id="rId5" w:tgtFrame="consultantplus://offline/ref=659F36AA96947DAC0CB5DA87186260A481E70AFA158B7E76171089C839367121DB43E2797EB9F0971C9F6C4A0DC5DA4735F40803542BD683A5785D21i4ZBG">
        <w:r>
          <w:rPr>
            <w:rStyle w:val="Style9"/>
            <w:sz w:val="28"/>
            <w:szCs w:val="28"/>
          </w:rPr>
          <w:t>СВЕДЕНИЯ</w:t>
        </w:r>
      </w:hyperlink>
      <w:r>
        <w:rPr>
          <w:sz w:val="28"/>
          <w:szCs w:val="28"/>
        </w:rPr>
        <w:t xml:space="preserve"> об индикаторах достижения цели муниципальной программы Туркменского муниципального округа Ставропольского края «Управление финансами» и показателях решения задач подпрограмм Программы и их значениях приведены в приложении  3 к Программе.</w:t>
      </w:r>
    </w:p>
    <w:p>
      <w:pPr>
        <w:pStyle w:val="Normal"/>
        <w:numPr>
          <w:ilvl w:val="0"/>
          <w:numId w:val="0"/>
        </w:numPr>
        <w:ind w:firstLine="540" w:left="0"/>
        <w:jc w:val="both"/>
        <w:outlineLvl w:val="0"/>
        <w:rPr>
          <w:sz w:val="28"/>
          <w:szCs w:val="28"/>
        </w:rPr>
      </w:pPr>
      <w:hyperlink r:id="rId6" w:tgtFrame="consultantplus://offline/ref=659F36AA96947DAC0CB5DA87186260A481E70AFA158B7E76171089C839367121DB43E2797EB9F0971C9F6F4B01C5DA4735F40803542BD683A5785D21i4ZBG">
        <w:r>
          <w:rPr>
            <w:rStyle w:val="Style9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основных мероприятий подпрограмм Программы приведен в приложении  4 к Программе.</w:t>
      </w:r>
    </w:p>
    <w:p>
      <w:pPr>
        <w:pStyle w:val="Normal"/>
        <w:ind w:firstLine="540"/>
        <w:jc w:val="both"/>
        <w:rPr>
          <w:rFonts w:ascii="Courier New" w:hAnsi="Courier New" w:cs="Courier New"/>
          <w:sz w:val="20"/>
          <w:szCs w:val="20"/>
        </w:rPr>
      </w:pPr>
      <w:hyperlink r:id="rId7" w:tgtFrame="consultantplus://offline/ref=659F36AA96947DAC0CB5DA87186260A481E70AFA158B7E76171089C839367121DB43E2797EB9F0971C9F6E4508C5DA4735F40803542BD683A5785D21i4ZBG">
        <w:r>
          <w:rPr>
            <w:rStyle w:val="Style9"/>
            <w:sz w:val="28"/>
            <w:szCs w:val="28"/>
          </w:rPr>
          <w:t>ОБЪЕМЫ И ИСТОЧНИКИ</w:t>
        </w:r>
      </w:hyperlink>
      <w:r>
        <w:rPr>
          <w:sz w:val="28"/>
          <w:szCs w:val="28"/>
        </w:rPr>
        <w:t xml:space="preserve"> финансового обеспечения Программы  приведены в приложении  5 к Программе.</w:t>
      </w:r>
    </w:p>
    <w:p>
      <w:pPr>
        <w:pStyle w:val="Normal"/>
        <w:widowControl/>
        <w:suppressAutoHyphens w:val="true"/>
        <w:bidi w:val="0"/>
        <w:spacing w:before="0" w:after="0"/>
        <w:ind w:firstLine="567" w:left="0" w:right="0"/>
        <w:jc w:val="both"/>
        <w:rPr>
          <w:sz w:val="28"/>
          <w:szCs w:val="28"/>
        </w:rPr>
      </w:pPr>
      <w:hyperlink r:id="rId8" w:tgtFrame="consultantplus://offline/ref=87A8714283A3F4910C18787E11BCEF370FF96D4DAAC725510B1112E4E0FD71122395DAD95B8E4C45520F5F8CB99E0529B4B3E47CB84B2DwCe6G">
        <w:r>
          <w:rPr>
            <w:rStyle w:val="Style9"/>
            <w:sz w:val="28"/>
            <w:szCs w:val="28"/>
          </w:rPr>
          <w:t>СВЕДЕНИЯ</w:t>
        </w:r>
      </w:hyperlink>
      <w:r>
        <w:rPr>
          <w:sz w:val="28"/>
          <w:szCs w:val="28"/>
        </w:rPr>
        <w:t xml:space="preserve">  о весовых коэффициентах, присвоенных  целям Программы, задачам подпрограмм  Программы   приведены в приложении 6  к Программе.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4536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«Управление финансами»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ПОДПРОГРАММА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«ПОВЫШЕНИЕ СБАЛАНСИРОВАННОСТИ И УСТОЙЧИВОСТИ БЮДЖЕТНОЙ СИСТЕМЫ ТУРКМЕНСКОГО МУНИЦИПАЛЬНОГО ОКРУГА» МУНИЦИПАЛЬНОЙ ПРОГРАММЫ ТУРКМЕНСКОГО МУНИЦИПАЛЬНОГО ОКРУГА СТАВРОПОЛЬСКОГО КРАЯ «УПРАВЛЕНИЕ ФИНАНСАМИ»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ПОДПРОГРАММЫ «ПОВЫШЕНИЕ СБАЛАНСИРОВАННОСТИ И УСТОЙЧИВОСТИ БЮДЖЕТНОЙ СИСТЕМЫ ТУРКМЕНСКОГО МУНИЦИПАЛЬНОГО ОКРУГА» МУНИЦИПАЛЬНОЙ ПРОГРАММЫ ТУРКМЕНСКОГО МУНИЦИПАЛЬНОГО ОКРУГА СТАВРОПОЛЬСКОГО КРАЯ «УПРАВЛЕНИЕ ФИНАНСАМИ»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071" w:type="dxa"/>
        <w:jc w:val="left"/>
        <w:tblInd w:w="2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40"/>
        <w:gridCol w:w="5830"/>
      </w:tblGrid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«Повышение сбалансированности и устойчивости бюджетной системы Туркменского муниципального округа»  муниципальной программы Туркменского муниципального округа Ставропольского края «Управление финансами» (далее соответственно - Подпрограмма, Программа).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Туркменского муниципального округа Ставропольского края (далее - финансовое управление АТМО СК).</w:t>
            </w:r>
          </w:p>
        </w:tc>
      </w:tr>
      <w:tr>
        <w:trPr>
          <w:trHeight w:val="322" w:hRule="atLeast"/>
        </w:trPr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ет.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главные распорядители средств бюджета муниципального округа;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казенное учреждение «Централизованная бухгалтерия» Туркменского муниципального округа Ставропольского края.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роста налогового потенциала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совершенствование бюджетной политики Туркменского муниципального округа Ставропольского края и повышение эффективности использования средств бюджета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планирование объема и структуры муниципального долга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 для повышения финансовой устойчивости бюджета Туркменского муниципального округа Ставропольского края.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темп роста поступлений налоговых и неналоговых доходов бюджета Туркменского муниципального округа Ставропольского края к уровню предыдущего года;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ежегодная оценка эффективности налоговых расходов Туркменского муниципального округа Ставропольского края в соответствии с постановлением 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вес расходов бюджета Туркменского муниципального округа Ставропольского края, формируемых в рамках муниципальных программ Туркменского муниципального округа Ставропольского края, в общем объеме расходов бюджета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отношение просроченной кредиторской задолженности, сложившейся по расходам бюджета Туркменского муниципального округа Ставропольского края, к общему объему бюджета Туркменского муниципального округа Ставропольского края;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ежегодное приведение параметров бюджетного прогноза Туркменского муниципального округа Ставропольского края на долгосрочный период в соответствие с решением Совета Туркменского муниципального округа Ставропольского края о бюджете на очередной финансовый год и плановый период;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расходов на обслуживание муниципального долга Туркменского муниципального округа Ставропольского края в общем объеме расходов бюджета Туркменского муниципального округа Ставропольского края,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проверок финансовым управлением АТМО СК в рамках осуществления финансового контроля в соответствии с утвержденным Планом осуществления внутреннего муниципального финансового контроля;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2026 - 2031 годы.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Подпрограммы составит 43 517,64 тыс. рублей, в том числе по годам: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 20561,73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22955,91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 год –  0,00 тыс. рублей.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- 43 517,64 тыс. рублей, в том числе по годам: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 20561,73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22955,91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 0,00 тыс. рублей;</w:t>
            </w:r>
          </w:p>
          <w:p>
            <w:pPr>
              <w:pStyle w:val="ConsPlusCell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2031 год –  0,00  тыс. рублей.</w:t>
            </w:r>
          </w:p>
        </w:tc>
      </w:tr>
      <w:tr>
        <w:trPr/>
        <w:tc>
          <w:tcPr>
            <w:tcW w:w="3240" w:type="dxa"/>
            <w:tcBorders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5830" w:type="dxa"/>
            <w:tcBorders/>
          </w:tcPr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темпов роста поступлений налоговых и неналоговых доходов бюджета Туркменского муниципального округа Ставропольского края к уровню предыдущего года до 105 %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доли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с 23,5% в 2024 году до 23,79 %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и рассмотрение ежегодной оценки эффективности налоговых расходов Туркменского муниципального округа Ставропольского края в соответствии с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образований», предоставление результатов проведенной оценки в Министерство финансов Ставропольского края до 15 августа;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удельного веса расходов бюджета Туркменского муниципального округа Ставропольского края, формируемых в рамках муниципальных программ Туркменского муниципального округа Ставропольского края, в общем объеме расходов бюджета Туркменского муниципального округа Ставропольского края с  91,0 % в 2024 году до 91,9%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отношение просроченной кредиторской задолженности, сложившейся по расходам бюджета Туркменского муниципального округа Ставропольского края, к общему объему бюджета Туркменского муниципального округа Ставропольского края 0,01%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отсутствие  доли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 на уровне 5561,12 рублей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ежегодное приведение параметров бюджетного прогноза Туркменского муниципального округа Ставропольского края на долгосрочный период в соответствие с решением Совета Туркменского муниципального округа Ставропольского края о бюджете на очередной финансовый год и плановый период;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отсутствие доли расходов на обслуживание муниципального долга Туркменского муниципального округа Ставропольского края в общем объеме расходов бюджета Туркменского муниципального округа Ставропольского края, за исключением объема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проведения проверок финансовым управлением АТМО СК в рамках осуществления финансового контроля в соответствии с утвержденным Планом осуществления внутреннего муниципального финансового контроля на уровне 100 % к 2031 году;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соотношения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на уровне 100 % к 2031 года;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рост обеспечения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 с 93% в 2024 году до 95,4% к 2031 году.</w:t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Характеристика основных мероприятий Подпрограммы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Повышение доходной базы бюджета муниципального округа.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Подпрограммы предполагается: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роли перспективного бюджетного планирования;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проведение мониторинга, анализа поступлений налоговых доходов от крупнейших налогоплательщиков Туркменского муниципального округа Ставропольского края и выяснение причин снижения уплаты по налогам в бюджет Туркменского муниципального округа ставропольского края;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активизация деятельности межведомственных комиссий по легализации заработной платы, и работа всех заинтересованных ведомств по увеличению средней заработной платы на одного работника и искоренению схем выдачи «серых зарплат»;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активизация деятельности окружной межведомственной комиссии по легализации заработной платы и ликвидации задолженности по налогам и страховым взносам в Туркменском муниципальном округе ставропольского края, в части снижения объема недоимки по налогам и сборам, зачисляемым в бюджет Туркменского муниципального округа Ставропольского края, и выявления дополнительных источников наполнения бюджета Туркменского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 результатом реализации данного основного мероприятия Подпрограммы станет обеспечение стабильности поступления налоговых и неналоговых доходов в бюджет Туркменского 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данного основного мероприятия Подпрограммы является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реализации данного основного мероприятия Подпрограммы участвует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Координация стратегического и бюджетного планирования, создание инструментов долгосрочного бюджетного планирования.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Подпрограммы предполагается: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расходов в соответствии с предельными расходами бюджета Туркменского муниципального округа Ставропольского края («потолками» расходов) на реализацию муниципальных программ Туркменского муниципального округа Ставропольского края на срок действия соответствующих муниципальных программ Туркменского муниципального округа Ставропольского края;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бюджета Туркменского муниципального округа Ставропольского края в рамках и с учетом долгосрочного прогноза параметров бюджета Туркменского муниципального округа Ставропольского края;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приведение параметров бюджетного прогноза Туркменского муниципального округа Ставропольского края на долгосрочный период в соответствие с Решением о бюджете;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разработка, утверждение и оценка эффективности реализации муниципальных программ Туркменского муниципального округа Ставропольского края. 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программы Туркменского муниципального округа Ставропольского края являются эффективным и основным инструментом управления отраслями, в рамках которого осуществляется реализация политики и бюджетное планирование. Муниципальные программы Туркменского муниципального округа Ставропольского края призваны стать механизмом принятия решений о распределении принимаемых бюджетных обязательств и частичной корректировке действующих бюджетных обязательств с учетом достигнутых и ожидаемых результатов в соответствующей сфере деятельности, оценки эффективности реализации муниципальных программ Туркменского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Финансовым управлением АТМО СК совместно с отделом экономического развития и закупок администрации Туркменского муниципального округа Ставропольского края осуществляется методологическое обеспечение процесса разработки, утверждения и оценки эффективности муниципальных программ Туркменского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Непосредственными результатами реализации данного основного мероприятия Подпрограммы станут: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стабильности, предсказуемости бюджетной политики;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устойчивости бюджетной системы Туркменского муниципального округа Ставропольского края без наращивания муниципального долга Туркменского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данного основного мероприятия Подпрограммы является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реализации данного основного мероприятия Подпрограммы участвует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Резервирование средств на исполнение расходных обязательств Туркменского муниципального округа.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Данное мероприятие направлено на своевременное предоставление бюджетных средств в соответствии с решениями администрации Туркменского муниципального округа Ставропольского края, в соответствии с требованиями бюджетного законодательства Российской Федерации и бюджетного законодательства Ставропольского края, нормативными правовыми актами, регулирующими бюджетные правоотношения в Туркменском муниципальном округе ставропольского края, создание и поддержание необходимых финансовых резервов для исполнения тех расходов, которые не могут быть выделены в ведомственной структуре расходов местного бюджета в процессе составления проекта решения Совета Туркменского муниципального округа Ставропольского края о местном бюджете на очередной финансовый год и плановый период.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Планирование объема и структуры муниципального долга Туркменского муниципального округа, расходов на его обслуживание.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Подпрограммы предполагается: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планирование структуры муниципального долга Туркменского муниципального округа на очередной финансовый год и плановый период, а также расходов на его обслуживание.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 результатом реализации данного основного мероприятия Подпрограммы станут: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соответствие объема муниципального долга Туркменского муниципального округа Ставропольского края и расходов на его обслуживание нормам, установленным Бюджетным </w:t>
      </w:r>
      <w:hyperlink r:id="rId9" w:tgtFrame="consultantplus://offline/ref=37A10644B6E5B6BFB74B7FF78D40B3E81D08EAFE77B02E688F61CCB2C4A0CAC32D39747DBAED320F49292ECAF4XBoEH">
        <w:r>
          <w:rPr>
            <w:rStyle w:val="Style9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данного основного мероприятия Подпрограммы является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реализации данного основного мероприятия Подпрограммы участвует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Организация и осуществление внутреннего муниципального финансового контроля и контроля в сфере закупок, товаров, работ, услуг для обеспечения муниципальных нужд.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Подпрограммы предполагается: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в установленном порядке функций и полномочий по контролю в сфере закупок, определенных в соответствии с Федеральным </w:t>
      </w:r>
      <w:hyperlink r:id="rId10" w:tgtFrame="consultantplus://offline/ref=37A10644B6E5B6BFB74B7FF78D40B3E81D08EAFE79B32E688F61CCB2C4A0CAC32D39747DBAED320F49292ECAF4XBoEH">
        <w:r>
          <w:rPr>
            <w:rStyle w:val="Style9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правомерным, в том числе целевым и эффективным использованием средств бюджета Туркменского муниципального округа Ставропольского края, соблюдением требований бюджетного законодательства;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усиление финансового контроля за операциями с бюджетными средствами получателей средств бюджета Туркменского муниципального округа Ставропольского края, средствами администратора источников финансирования дефицита бюджета Туркменского муниципального округа Ставропольского края.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Непосредственными результатами реализации данного основного мероприятия Подпрограммы станут: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контрольных мероприятий, по результатам которых приняты меры и выявлены нарушения законодательства Российской Федерации о контрактной системе в сфере закупок;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ведение административного производства по делам об административных правонарушениях по результатам осуществления внутреннего муниципального финансового контроля.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Ответственным исполнителем данного основного мероприятия Подпрограммы является финансовое управление АТМО СК.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реализации данного основного мероприятия Подпрограммы участвует финансовое управление АТМО СК.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выполнения данного мероприятия осуществляется деятельность централизованной бухгалтерии Туркменского муниципального округа Ставропольского края в целях стандартизации деятельности по ведению бюджетного (бухгалтерского) учета в муниципальных учреждениях и органах местного самоуправления  Туркменского муниципального округа Ставропольского края, осуществления централизованной модели ведения учета, экономического эффекта от передачи функций по ведению бюджетного (бухгалтерского) учета в централизованную бухгалтерию. 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Непосредственными результатами реализации данного основного мероприятия Подпрограммы станет повышение качества, своевременности, достоверности ведения бюджетного (бухгалтерского) учета и составления отчетности, повышения экономической эффективности и снижения издержек хозяйственной деятельности муниципальных учреждений и органов местного самоуправления Туркменского муниципального округа Ставропольского края. </w:t>
      </w:r>
    </w:p>
    <w:p>
      <w:pPr>
        <w:pStyle w:val="ConsPlusNormal"/>
        <w:jc w:val="both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Ответственным исполнителем данного основного мероприятия Подпрограммы является финансовое управление АТМО СК. Участниками подпрограммы являются главные распорядители средств бюджета муниципального округа и МКУ «Централизованная бухгалтерия» </w:t>
      </w:r>
      <w:r>
        <w:rPr>
          <w:rFonts w:cs="Times New Roman" w:ascii="Times New Roman" w:hAnsi="Times New Roman"/>
          <w:sz w:val="28"/>
          <w:szCs w:val="28"/>
        </w:rPr>
        <w:t>ТМО СК.</w:t>
      </w:r>
    </w:p>
    <w:p>
      <w:pPr>
        <w:pStyle w:val="Normal"/>
        <w:widowControl w:val="false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/>
      </w:pPr>
      <w:r>
        <w:rPr/>
        <w:t>_____________________________</w:t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widowControl w:val="false"/>
        <w:jc w:val="center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4536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>
      <w:pPr>
        <w:pStyle w:val="Normal"/>
        <w:ind w:left="4536"/>
        <w:rPr>
          <w:sz w:val="28"/>
          <w:szCs w:val="28"/>
        </w:rPr>
      </w:pPr>
      <w:r>
        <w:rPr>
          <w:sz w:val="28"/>
          <w:szCs w:val="28"/>
        </w:rPr>
        <w:t>«Управление финансами»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Title"/>
        <w:widowControl/>
        <w:ind w:right="140"/>
        <w:jc w:val="center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ПОДПРОГРАММА </w:t>
      </w:r>
    </w:p>
    <w:p>
      <w:pPr>
        <w:pStyle w:val="ConsTitle"/>
        <w:widowControl/>
        <w:ind w:right="140"/>
        <w:jc w:val="center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«ОБЕСПЕЧЕНИЕ РЕАЛИЗАЦИИ МУНИЦИПАЛЬНОЙ ПРОГРАММЫ «УПРАВЛЕНИЕ ФИНАНСАМИ» И ОБЩЕПРОГРАММНЫЕ МЕРОПРИЯТИЯ» </w:t>
      </w:r>
      <w:r>
        <w:rPr>
          <w:rFonts w:cs="Times New Roman" w:ascii="Times New Roman" w:hAnsi="Times New Roman"/>
          <w:b w:val="false"/>
          <w:bCs/>
          <w:sz w:val="28"/>
          <w:szCs w:val="28"/>
        </w:rPr>
        <w:t>МУНИЦИПАЛЬНОЙ ПРОГРАММЫ ТУРКМЕНСКОГО МУНИЦИПАЛЬНОГО ОКРУГА СТАВРОПОЛЬСКОГО КРАЯ «УПРАВЛЕНИЕ ФИНАНСАМИ»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</w:t>
      </w:r>
    </w:p>
    <w:p>
      <w:pPr>
        <w:pStyle w:val="ConsTitle"/>
        <w:widowControl/>
        <w:ind w:right="140"/>
        <w:jc w:val="center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sz w:val="28"/>
          <w:szCs w:val="28"/>
        </w:rPr>
        <w:t xml:space="preserve">ПОДПРОГРАММЫ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«ОБЕСПЕЧЕНИЕ РЕАЛИЗАЦИИ МУНИЦИПАЛЬНОЙ ПРОГРАММЫ «УПРАВЛЕНИЕ ФИНАНСАМИ» И ОБЩЕПРОГРАММНЫЕ МЕРОПРИЯТИЯ» </w:t>
      </w:r>
      <w:r>
        <w:rPr>
          <w:rFonts w:cs="Times New Roman" w:ascii="Times New Roman" w:hAnsi="Times New Roman"/>
          <w:b w:val="false"/>
          <w:bCs/>
          <w:sz w:val="28"/>
          <w:szCs w:val="28"/>
        </w:rPr>
        <w:t>МУНИЦИПАЛЬНОЙ ПРОГРАММЫ ТУРКМЕНСКОГО МУНИЦИПАЛЬНОГО ОКРУГА СТАВРОПОЛЬСКОГО КРАЯ «УПРАВЛЕНИЕ ФИНАНСАМИ»</w:t>
      </w:r>
    </w:p>
    <w:p>
      <w:pPr>
        <w:pStyle w:val="ConsTitle"/>
        <w:widowControl/>
        <w:ind w:right="140"/>
        <w:jc w:val="center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0172" w:type="dxa"/>
        <w:jc w:val="left"/>
        <w:tblInd w:w="-2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954"/>
        <w:gridCol w:w="6217"/>
      </w:tblGrid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>
            <w:pPr>
              <w:pStyle w:val="BodyText"/>
              <w:spacing w:before="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217" w:type="dxa"/>
            <w:tcBorders/>
          </w:tcPr>
          <w:p>
            <w:pPr>
              <w:pStyle w:val="ConsTitle"/>
              <w:widowControl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8"/>
                <w:szCs w:val="28"/>
              </w:rPr>
              <w:t xml:space="preserve">Подпрограмма «Обеспечение реализации муниципальной программы «Управление финансами» и общепрограммные мероприятия» </w:t>
            </w: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  <w:t>муниципальной  программы Туркменского муниципального округа Ставропольского края «Управление финансами» (далее соответственно - Подпрограмма, Программа).</w:t>
            </w:r>
          </w:p>
        </w:tc>
      </w:tr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17" w:type="dxa"/>
            <w:tcBorders/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Финансовое управлении администрации Туркменского муниципального округа Ставропольского края.</w:t>
            </w:r>
          </w:p>
          <w:p>
            <w:pPr>
              <w:pStyle w:val="BodyText"/>
              <w:spacing w:before="0" w:after="120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</w:tr>
      <w:tr>
        <w:trPr>
          <w:trHeight w:val="322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217" w:type="dxa"/>
            <w:tcBorders/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ет.</w:t>
            </w:r>
          </w:p>
        </w:tc>
      </w:tr>
      <w:tr>
        <w:trPr>
          <w:trHeight w:val="530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217" w:type="dxa"/>
            <w:tcBorders/>
          </w:tcPr>
          <w:p>
            <w:pPr>
              <w:pStyle w:val="BodyText"/>
              <w:spacing w:before="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Н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ет.</w:t>
            </w:r>
          </w:p>
        </w:tc>
      </w:tr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217" w:type="dxa"/>
            <w:tcBorders/>
          </w:tcPr>
          <w:p>
            <w:pPr>
              <w:pStyle w:val="ConsPlusNormal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состава.</w:t>
            </w:r>
          </w:p>
          <w:p>
            <w:pPr>
              <w:pStyle w:val="Normal"/>
              <w:widowControl w:val="false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Показатели решения задач П</w:t>
            </w:r>
            <w:r>
              <w:rPr>
                <w:sz w:val="28"/>
                <w:szCs w:val="28"/>
              </w:rPr>
              <w:t>одпрограммы</w:t>
            </w:r>
          </w:p>
        </w:tc>
        <w:tc>
          <w:tcPr>
            <w:tcW w:w="6217" w:type="dxa"/>
            <w:tcBorders/>
          </w:tcPr>
          <w:p>
            <w:pPr>
              <w:pStyle w:val="ConsPlusNormal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8"/>
                <w:szCs w:val="28"/>
              </w:rPr>
              <w:t>- ежегодное повышение квалификации, обеспечение потребности в дополнительном повышении профессионального уровня муниципальных служащих.</w:t>
            </w:r>
          </w:p>
        </w:tc>
      </w:tr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/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17" w:type="dxa"/>
            <w:tcBorders/>
          </w:tcPr>
          <w:p>
            <w:pPr>
              <w:pStyle w:val="Normal"/>
              <w:tabs>
                <w:tab w:val="clear" w:pos="708"/>
                <w:tab w:val="left" w:pos="2726" w:leader="none"/>
              </w:tabs>
              <w:rPr/>
            </w:pPr>
            <w:r>
              <w:rPr>
                <w:sz w:val="28"/>
                <w:szCs w:val="28"/>
              </w:rPr>
              <w:t>2026-2031 годы.</w:t>
            </w:r>
          </w:p>
        </w:tc>
      </w:tr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финансового обеспечения Подпрограммы</w:t>
            </w:r>
          </w:p>
        </w:tc>
        <w:tc>
          <w:tcPr>
            <w:tcW w:w="6217" w:type="dxa"/>
            <w:tcBorders/>
          </w:tcPr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 финансового обеспечения Подпрограммы составит 28 114,54 тыс. рублей, в том числе по годам: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14410,58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13703,96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 год – 0,00 тыс. рублей.</w:t>
            </w:r>
          </w:p>
          <w:p>
            <w:pPr>
              <w:pStyle w:val="ConsPlusNormal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 по источникам финансового обеспечения: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Туркменского муниципального округа Ставропольского края (далее – бюджет округа) - 27 848,80 тыс. рублей, в том числе по годам: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 14410,58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 13703,96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 0,00 тыс. рублей;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 год –  0,00 тыс. рублей.</w:t>
            </w:r>
          </w:p>
          <w:p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300" w:hRule="atLeast"/>
        </w:trPr>
        <w:tc>
          <w:tcPr>
            <w:tcW w:w="3954" w:type="dxa"/>
            <w:tcBorders/>
          </w:tcPr>
          <w:p>
            <w:pPr>
              <w:pStyle w:val="Normal"/>
              <w:shd w:val="clear" w:color="auto" w:fill="FFFFFF"/>
              <w:spacing w:lineRule="exact" w:line="322"/>
              <w:jc w:val="both"/>
              <w:rPr/>
            </w:pPr>
            <w:r>
              <w:rPr>
                <w:spacing w:val="-2"/>
                <w:sz w:val="28"/>
                <w:szCs w:val="28"/>
              </w:rPr>
              <w:t xml:space="preserve">Ожидаемые </w:t>
            </w:r>
            <w:r>
              <w:rPr>
                <w:sz w:val="28"/>
                <w:szCs w:val="28"/>
              </w:rPr>
              <w:t>конечные результаты</w:t>
            </w:r>
          </w:p>
          <w:p>
            <w:pPr>
              <w:pStyle w:val="Normal"/>
              <w:shd w:val="clear" w:color="auto" w:fill="FFFFFF"/>
              <w:spacing w:lineRule="exact" w:line="322"/>
              <w:jc w:val="both"/>
              <w:rPr/>
            </w:pPr>
            <w:r>
              <w:rPr>
                <w:sz w:val="28"/>
                <w:szCs w:val="28"/>
              </w:rPr>
              <w:t>реализации</w:t>
            </w:r>
          </w:p>
          <w:p>
            <w:pPr>
              <w:pStyle w:val="Normal"/>
              <w:shd w:val="clear" w:color="auto" w:fill="FFFFFF"/>
              <w:spacing w:lineRule="exact" w:line="322"/>
              <w:rPr/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217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 2 единицы в год;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- ежегодное повышение квалификации, обеспечение потребности в дополнительном повышении профессионального уровня муниципальных служащих 1 единица в год.</w:t>
            </w:r>
          </w:p>
        </w:tc>
      </w:tr>
    </w:tbl>
    <w:p>
      <w:pPr>
        <w:pStyle w:val="ConsPlusCell"/>
        <w:ind w:firstLine="624" w:left="-68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Cell"/>
        <w:ind w:firstLine="624" w:left="-68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Cell"/>
        <w:ind w:firstLine="624" w:left="-680"/>
        <w:jc w:val="center"/>
        <w:rPr/>
      </w:pPr>
      <w:r>
        <w:rPr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Характеристика основных мероприятий Подпрограммы</w:t>
      </w:r>
      <w:bookmarkStart w:id="1" w:name="_GoBack"/>
      <w:bookmarkEnd w:id="1"/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реализацию следующего основного ме</w:t>
        <w:softHyphen/>
        <w:t>роприятия: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Обеспечение реализации Программы.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В рамках данного основного мероприятия Подпрограммы предполага</w:t>
        <w:softHyphen/>
        <w:t>ется  обеспечение деятельности по реализации Программы, механизм, которого предусматривает руководство и управление в сфере установленных функций финансового управления АТМО СК как отраслевого структурного подразделения  администрации Туркменского муниципального округа Ставропольского края.</w:t>
      </w:r>
    </w:p>
    <w:p>
      <w:pPr>
        <w:pStyle w:val="ConsPlu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Обеспечение деятельности по реализации Программы предполагает расходы на:</w:t>
      </w:r>
    </w:p>
    <w:p>
      <w:pPr>
        <w:pStyle w:val="ConsPlusNormal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обеспечение функций финансового управления АТМО СК;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выплаты по оплате труда работников финансового управления АТМО СК.</w:t>
      </w:r>
    </w:p>
    <w:p>
      <w:pPr>
        <w:pStyle w:val="ConsPlusNormal"/>
        <w:ind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Управление реализацией Подпрограммы осуществляется финансовым управлением АТМО СК в рамках функций, определенных Положением о финансовом управлении администрации Туркменского муниципального округа Ставропольского края, утвержденным решением Совета Туркменского муниципального округа Ставропольского края.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701" w:right="851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ConsPlusCell"/>
        <w:ind w:firstLine="624" w:left="-680"/>
        <w:jc w:val="center"/>
        <w:rPr>
          <w:sz w:val="28"/>
          <w:szCs w:val="28"/>
        </w:rPr>
      </w:pPr>
      <w:r>
        <w:rPr>
          <w:sz w:val="28"/>
          <w:szCs w:val="28"/>
        </w:rPr>
        <w:tab/>
        <w:t>__________________</w:t>
      </w:r>
    </w:p>
    <w:p>
      <w:pPr>
        <w:pStyle w:val="Normal"/>
        <w:widowControl w:val="false"/>
        <w:numPr>
          <w:ilvl w:val="0"/>
          <w:numId w:val="0"/>
        </w:numPr>
        <w:ind w:hanging="0" w:left="8505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>
      <w:pPr>
        <w:pStyle w:val="Normal"/>
        <w:widowControl w:val="false"/>
        <w:ind w:left="8505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ind w:left="8505"/>
        <w:rPr>
          <w:sz w:val="28"/>
          <w:szCs w:val="28"/>
        </w:rPr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ind w:left="8505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>
      <w:pPr>
        <w:pStyle w:val="Normal"/>
        <w:widowControl w:val="false"/>
        <w:ind w:left="8505"/>
        <w:rPr>
          <w:sz w:val="28"/>
          <w:szCs w:val="28"/>
        </w:rPr>
      </w:pPr>
      <w:r>
        <w:rPr>
          <w:sz w:val="28"/>
          <w:szCs w:val="28"/>
        </w:rPr>
        <w:t>«Управление финансами»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487"/>
      <w:bookmarkEnd w:id="2"/>
      <w:r>
        <w:rPr>
          <w:rFonts w:cs="Times New Roman" w:ascii="Times New Roman" w:hAnsi="Times New Roman"/>
          <w:sz w:val="28"/>
          <w:szCs w:val="28"/>
        </w:rPr>
        <w:t>СВЕДЕНИЯ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индикаторах достижения целей муниципальной  программы Туркменского муниципального округа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«Управление финансами» и показателях решения задач подпрограмм Программы и их значениях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422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24"/>
        <w:gridCol w:w="3226"/>
        <w:gridCol w:w="1643"/>
        <w:gridCol w:w="1252"/>
        <w:gridCol w:w="1128"/>
        <w:gridCol w:w="1016"/>
        <w:gridCol w:w="1081"/>
        <w:gridCol w:w="1023"/>
        <w:gridCol w:w="1082"/>
        <w:gridCol w:w="1080"/>
        <w:gridCol w:w="1071"/>
      </w:tblGrid>
      <w:tr>
        <w:trPr/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3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   индикатора достижения цели Программы и показателя решения задачи подпрограммы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Программы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Единица </w:t>
            </w:r>
            <w:r>
              <w:rPr>
                <w:color w:val="000000"/>
              </w:rPr>
              <w:br w:type="textWrapping" w:clear="all"/>
            </w:r>
            <w:r>
              <w:rPr>
                <w:color w:val="000000"/>
              </w:rPr>
              <w:t>измерения</w:t>
            </w:r>
          </w:p>
        </w:tc>
        <w:tc>
          <w:tcPr>
            <w:tcW w:w="8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>
        <w:trPr/>
        <w:tc>
          <w:tcPr>
            <w:tcW w:w="6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2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6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2031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11</w:t>
            </w:r>
          </w:p>
        </w:tc>
      </w:tr>
      <w:tr>
        <w:trPr>
          <w:trHeight w:val="182" w:hRule="atLeast"/>
        </w:trPr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/>
              <w:jc w:val="center"/>
              <w:rPr/>
            </w:pPr>
            <w:r>
              <w:rPr/>
              <w:t>Цель 1 Программы «Обеспечение долгосрочной сбалансированности и устойчивости бюджетной системы Туркменского муниципального округа Ставропольского края».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Исполнение расходных обязательств Туркменского муниципального округа Ставропольского края.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95,6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95,7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95,7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95,7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95,7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95,7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highlight w:val="yellow"/>
              </w:rPr>
            </w:pPr>
            <w:r>
              <w:rPr/>
              <w:t>Рейтинг Туркменского муниципального округа Ставропольского края по качеству управления бюджетным процессом и стратегического планирован</w:t>
            </w:r>
            <w:r>
              <w:rPr>
                <w:shd w:fill="auto" w:val="clear"/>
              </w:rPr>
              <w:t>ия.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72"/>
              <w:jc w:val="center"/>
              <w:rPr>
                <w:highlight w:val="yellow"/>
              </w:rPr>
            </w:pPr>
            <w:r>
              <w:rPr/>
              <w:t>оценка качества управления бюджетным процессом (далее – степень), баллов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65,0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66,0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67,0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67,1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67,2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67,3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67,4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108"/>
              <w:jc w:val="center"/>
              <w:rPr/>
            </w:pPr>
            <w:r>
              <w:rPr/>
              <w:t>не ниже 67,5</w:t>
            </w:r>
          </w:p>
        </w:tc>
      </w:tr>
      <w:tr>
        <w:trPr>
          <w:trHeight w:val="798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Качество планирования доходов бюджета Туркменского муниципального округа Ставропольского края без учета безвозмездных поступлений.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+(-) 1,0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left="-83"/>
              <w:jc w:val="center"/>
              <w:rPr/>
            </w:pPr>
            <w:r>
              <w:rPr/>
              <w:t>+(-) 12,0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83"/>
              <w:jc w:val="center"/>
              <w:rPr/>
            </w:pPr>
            <w:r>
              <w:rPr/>
              <w:t>+(-) 13,0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83"/>
              <w:jc w:val="center"/>
              <w:rPr/>
            </w:pPr>
            <w:r>
              <w:rPr/>
              <w:t>+(-) 13,0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+(-) 14,0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+(-) 14,5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+(-) 14,6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+(-) 14,7</w:t>
            </w:r>
          </w:p>
        </w:tc>
      </w:tr>
      <w:tr>
        <w:trPr/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Подпрограмма 1  «Повышение сбалансированности и устойчивости бюджетной системы Туркменского муниципального округа».</w:t>
            </w:r>
          </w:p>
        </w:tc>
      </w:tr>
      <w:tr>
        <w:trPr>
          <w:trHeight w:val="629" w:hRule="atLeast"/>
        </w:trPr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/>
            </w:pPr>
            <w:r>
              <w:rPr/>
              <w:t>Задача 1 Подпрограммы 1 Программы  «Обеспечение роста налогового потенциала Туркменского муниципального округа Ставропольского края».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поступлений налоговых и неналоговых доходов бюджета Туркменского муниципального округа Ставропольского края к уровню предыдущего года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104,0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104,5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105,0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105,0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105,0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105,0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105,0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23,5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23,7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23,75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23,76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23,78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23,79</w:t>
            </w:r>
          </w:p>
        </w:tc>
      </w:tr>
      <w:tr>
        <w:trPr/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Style w:val="FontStyle29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Style w:val="FontStyle29"/>
                <w:color w:val="000000"/>
                <w:sz w:val="24"/>
                <w:szCs w:val="24"/>
              </w:rPr>
            </w:pPr>
            <w:r>
              <w:rPr>
                <w:rStyle w:val="FontStyle29"/>
                <w:color w:val="000000"/>
                <w:sz w:val="24"/>
                <w:szCs w:val="24"/>
              </w:rPr>
              <w:t xml:space="preserve">Задача 2 Подпрограммы 1  Программы </w:t>
            </w:r>
            <w:r>
              <w:rPr>
                <w:bCs/>
                <w:iCs/>
              </w:rPr>
              <w:t>«Совершенствование бюджетной политики Туркмен</w:t>
            </w:r>
            <w:r>
              <w:rPr/>
              <w:t>ского муниципального округа Ставропольского края</w:t>
            </w:r>
            <w:r>
              <w:rPr>
                <w:bCs/>
                <w:iCs/>
              </w:rPr>
              <w:t xml:space="preserve"> и повышение эффективности использования средств бюджета Туркменского муниципального округа Ставропольского края»</w:t>
            </w:r>
            <w:r>
              <w:rPr>
                <w:rStyle w:val="FontStyle29"/>
                <w:bCs/>
                <w:iCs/>
                <w:color w:val="00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Ежегодная оценка эффективности налоговых расходов Туркменского муниципального округа Ставропольского края в соответствии с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("да" - 1, "нет" - 0)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Удельный вес расходов бюджета Туркменского муниципального округа Ставропольского края, формируемых в рамках муниципальных программ Туркменского муниципального округа Ставропольского края, в общем объеме расходов бюджета Туркменского муниципального округа Ставропольского края.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91,3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91,5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91,55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91,6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91,8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91,9</w:t>
            </w:r>
          </w:p>
        </w:tc>
      </w:tr>
      <w:tr>
        <w:trPr>
          <w:trHeight w:val="2424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Отношение просроченной кредиторской задолженности, сложившейся по расходам  бюджета Туркменского муниципального округа Ставропольского края, к общему объему бюджета Туркменского муниципального округа Ставропольского края.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&lt;0,01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&lt;0,00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&lt;0,04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&lt;0,03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&lt;0,02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&lt;0,01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Расходы бюджета  муниципального образования на содержание работников органов местного самоуправления в расчете на одного жителя муниципального образования.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рублей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5288,28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5561,12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Ежегодное приведение параметров бюджетного прогноза Туркменского муниципального округа Ставропольского края на долгосрочный период в соответствие с решением Совета Туркменского муниципального округа Ставропольского края </w:t>
            </w:r>
            <w:r>
              <w:rPr>
                <w:bCs/>
              </w:rPr>
              <w:t>о бюджете</w:t>
            </w:r>
            <w:r>
              <w:rPr/>
              <w:t xml:space="preserve"> на очередной финансовый год и плановый период.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да/нет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да</w:t>
            </w:r>
          </w:p>
        </w:tc>
      </w:tr>
      <w:tr>
        <w:trPr/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rStyle w:val="FontStyle29"/>
                <w:color w:val="000000"/>
                <w:sz w:val="24"/>
                <w:szCs w:val="24"/>
              </w:rPr>
            </w:pPr>
            <w:r>
              <w:rPr>
                <w:rStyle w:val="FontStyle29"/>
                <w:color w:val="000000"/>
                <w:sz w:val="24"/>
                <w:szCs w:val="24"/>
              </w:rPr>
              <w:t xml:space="preserve">Задача 3 Подпрограммы 1 Программы </w:t>
            </w:r>
            <w:r>
              <w:rPr/>
              <w:t>«Планирование объема и структуры муниципального долга Туркменского муниципального округа Ставропольского края».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Доля расходов на обслуживание муниципального долга Туркменского муниципального округа Ставропольского края в общем объеме расходов бюджета Туркменского муниципального округа Ставропольского края,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</w:tr>
      <w:tr>
        <w:trPr/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4 Подпрограммы 1 Программы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Туркменского муниципального округа Ставропольского края».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Проведение проверок финансовым управлением АТМО СК в рамках осуществления финансового контроля в соответствии с утвержденным Планом осуществления внутреннего муниципального финансового контроля.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Соотношения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и услуг для обеспечения муниципальных нужд.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142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/>
            </w:pPr>
            <w:r>
              <w:rPr/>
              <w:t>Задача 5 Подпрограммы 1 Программы «Создание условий для повышения финансовой устойчивости бюджета Туркменского муниципального округа Ставропольского края».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доля от всех учреждений округа, процент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93,0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94,0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95,4</w:t>
            </w:r>
          </w:p>
        </w:tc>
      </w:tr>
      <w:tr>
        <w:trPr/>
        <w:tc>
          <w:tcPr>
            <w:tcW w:w="1422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/>
              <w:jc w:val="center"/>
              <w:rPr/>
            </w:pPr>
            <w:r>
              <w:rPr/>
              <w:t>Цель 2 Программы «Повышение качества управления муниципальными финансами Туркменского муниципального округа Ставропольского края».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финансового у</w:t>
            </w:r>
            <w:r>
              <w:rPr>
                <w:color w:val="000000"/>
              </w:rPr>
              <w:t>правления администрации Туркменского муниципального округа Ставропольского края.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процент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100,0</w:t>
            </w:r>
          </w:p>
        </w:tc>
      </w:tr>
      <w:tr>
        <w:trPr/>
        <w:tc>
          <w:tcPr>
            <w:tcW w:w="1422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Подпрограмма 2  </w:t>
            </w:r>
            <w:r>
              <w:rPr>
                <w:bCs/>
              </w:rPr>
              <w:t>«Обеспечение реализации муниципальной программы «Управление финансами» и общепрограммные мероприятия».</w:t>
            </w:r>
          </w:p>
        </w:tc>
      </w:tr>
      <w:tr>
        <w:trPr/>
        <w:tc>
          <w:tcPr>
            <w:tcW w:w="1422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2 Программы «Совершенствование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состава».</w:t>
            </w:r>
          </w:p>
        </w:tc>
      </w:tr>
      <w:tr>
        <w:trPr>
          <w:trHeight w:val="340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семинарах, конференциях и других мероприятиях по вопросам муниципальной службы, деятельности органов местного самоуправления, проводимых в Ставропольском крае и за его пределами.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количество муниципальных служащих, 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w="3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Ежегодное повышение квалификации, обеспечение потребности в дополнительном повышении профессионального уровня муниципальных служащих.</w:t>
            </w: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количество муниципальных служащих, повысивших уровень профессиональной компетенции</w:t>
            </w:r>
          </w:p>
        </w:tc>
        <w:tc>
          <w:tcPr>
            <w:tcW w:w="12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bookmarkStart w:id="3" w:name="Par481"/>
      <w:bookmarkEnd w:id="3"/>
      <w:r>
        <w:rPr>
          <w:sz w:val="28"/>
          <w:szCs w:val="28"/>
        </w:rPr>
        <w:t>_________________________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963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>
      <w:pPr>
        <w:pStyle w:val="Normal"/>
        <w:widowControl w:val="false"/>
        <w:ind w:left="9639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ind w:left="9639"/>
        <w:rPr>
          <w:sz w:val="28"/>
          <w:szCs w:val="28"/>
        </w:rPr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ind w:left="9639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>
      <w:pPr>
        <w:pStyle w:val="Normal"/>
        <w:widowControl w:val="false"/>
        <w:ind w:left="9639"/>
        <w:rPr>
          <w:sz w:val="28"/>
          <w:szCs w:val="28"/>
        </w:rPr>
      </w:pPr>
      <w:r>
        <w:rPr>
          <w:sz w:val="28"/>
          <w:szCs w:val="28"/>
        </w:rPr>
        <w:t>«Управление  финансами»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основных мероприятий подпрограмм Программы</w:t>
      </w:r>
    </w:p>
    <w:p>
      <w:pPr>
        <w:pStyle w:val="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478" w:type="dxa"/>
        <w:jc w:val="left"/>
        <w:tblInd w:w="3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9"/>
        <w:gridCol w:w="4222"/>
        <w:gridCol w:w="2895"/>
        <w:gridCol w:w="2"/>
        <w:gridCol w:w="2487"/>
        <w:gridCol w:w="1362"/>
        <w:gridCol w:w="1315"/>
        <w:gridCol w:w="1595"/>
      </w:tblGrid>
      <w:tr>
        <w:trPr/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Тип основного мероприятия</w:t>
            </w:r>
          </w:p>
        </w:tc>
        <w:tc>
          <w:tcPr>
            <w:tcW w:w="24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Срок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>
        <w:trPr/>
        <w:tc>
          <w:tcPr>
            <w:tcW w:w="5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2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8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начала реализации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окончания реализации</w:t>
            </w:r>
          </w:p>
        </w:tc>
        <w:tc>
          <w:tcPr>
            <w:tcW w:w="15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</w:t>
            </w:r>
          </w:p>
        </w:tc>
      </w:tr>
      <w:tr>
        <w:trPr/>
        <w:tc>
          <w:tcPr>
            <w:tcW w:w="14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Цель 1 Программы «Обеспечение долгосрочной сбалансированности и устойчивости бюджетной системы Туркменского муниципального округа Ставропольского края».</w:t>
            </w:r>
          </w:p>
        </w:tc>
      </w:tr>
      <w:tr>
        <w:trPr/>
        <w:tc>
          <w:tcPr>
            <w:tcW w:w="1447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1 «Повышение сбалансированности и устойчивости бюджетной системы Туркменского муниципального округа».</w:t>
            </w:r>
          </w:p>
        </w:tc>
      </w:tr>
      <w:tr>
        <w:trPr/>
        <w:tc>
          <w:tcPr>
            <w:tcW w:w="14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1 Программы «Обеспечение роста налогового потенциала Туркменского муниципального округа Ставропольского края».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jc w:val="both"/>
              <w:rPr/>
            </w:pPr>
            <w:r>
              <w:rPr/>
              <w:t>«Повышение доходной базы бюджета муниципального округа».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Проведение мероприятий, направленных на совершенствование процедур муниципального управления, применение мер государственного и муниципального регулирования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финансовое управление АТМО СК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Пункты 4, 5 приложения 3</w:t>
            </w:r>
          </w:p>
        </w:tc>
      </w:tr>
      <w:tr>
        <w:trPr/>
        <w:tc>
          <w:tcPr>
            <w:tcW w:w="14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 xml:space="preserve">Задача 2 Подпрограммы 1 Программы </w:t>
            </w:r>
            <w:r>
              <w:rPr>
                <w:bCs/>
                <w:iCs/>
              </w:rPr>
              <w:t>«Совершенствование бюджетной политики Туркмен</w:t>
            </w:r>
            <w:r>
              <w:rPr/>
              <w:t>ского муниципального округа</w:t>
            </w:r>
            <w:r>
              <w:rPr>
                <w:bCs/>
                <w:iCs/>
              </w:rPr>
              <w:t xml:space="preserve"> Ставропольского края и повышение эффективности использования средств бюджета Туркменского муниципального округа Ставропольского края».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</w:t>
            </w:r>
          </w:p>
          <w:p>
            <w:pPr>
              <w:pStyle w:val="Normal"/>
              <w:jc w:val="both"/>
              <w:rPr/>
            </w:pPr>
            <w:r>
              <w:rPr/>
              <w:t>«Координация стратегического и бюджетного планирования, создание инструментов долгосрочного бюджетного планирования».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органами местного самоуправления Туркменского муниципального округа, казенными учреждениями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финансовое управление АТМО СК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Пункты 6, 7, 10, 11  приложения 3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3.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3.</w:t>
            </w:r>
          </w:p>
          <w:p>
            <w:pPr>
              <w:pStyle w:val="Normal"/>
              <w:jc w:val="both"/>
              <w:rPr/>
            </w:pPr>
            <w:r>
              <w:rPr/>
              <w:t>«Резервирование средств на исполнение расходных обязательств Туркменского муниципального округа».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органами местного самоуправления Туркменского муниципального округа, казенными учреждениями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финансовое управление АТМО СК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Пункты 8, 9 приложения 3</w:t>
            </w:r>
          </w:p>
        </w:tc>
      </w:tr>
      <w:tr>
        <w:trPr/>
        <w:tc>
          <w:tcPr>
            <w:tcW w:w="14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3 Подпрограммы 1 Программы «Планирование объема и структуры муниципального долга Туркменского муниципального округа Ставропольского края».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4.</w:t>
            </w:r>
          </w:p>
          <w:p>
            <w:pPr>
              <w:pStyle w:val="Normal"/>
              <w:jc w:val="both"/>
              <w:rPr/>
            </w:pPr>
            <w:r>
              <w:rPr/>
              <w:t>«Планирование объема и структуры муниципального долга Туркменского муниципального округа, расходов на его обслуживание».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органами местного самоуправления Туркменского муниципального округа, казенными учреждениями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финансовое управление АТМО СК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Пункт 12 приложения 3</w:t>
            </w:r>
          </w:p>
        </w:tc>
      </w:tr>
      <w:tr>
        <w:trPr/>
        <w:tc>
          <w:tcPr>
            <w:tcW w:w="14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4 Подпрограммы 1 Программы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нужд Туркменского муниципального округа Ставропольского края».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5.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Основное мероприятие 5.</w:t>
            </w:r>
          </w:p>
          <w:p>
            <w:pPr>
              <w:pStyle w:val="Normal"/>
              <w:jc w:val="both"/>
              <w:rPr/>
            </w:pPr>
            <w:r>
              <w:rPr/>
              <w:t>«Организация и осуществление внутреннего муниципального финансового контроля и контроля в сфере закупок, товаров, работ, услуг для обеспечения муниципальных нужд».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органами местного самоуправления Туркменского муниципального округа, казенными учреждениями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финансовое управление АТМО СК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Пункты 13,14 приложения 3</w:t>
            </w:r>
          </w:p>
        </w:tc>
      </w:tr>
      <w:tr>
        <w:trPr/>
        <w:tc>
          <w:tcPr>
            <w:tcW w:w="14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 5 Подпрограммы 1 Программы «Создание условий для повышения финансовой устойчивости бюджета Туркменского муниципального округа Ставропольского края».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Основное мероприятие 6.</w:t>
            </w:r>
          </w:p>
          <w:p>
            <w:pPr>
              <w:pStyle w:val="Normal"/>
              <w:jc w:val="both"/>
              <w:rPr/>
            </w:pPr>
            <w:r>
              <w:rPr/>
              <w:t>«Обеспечение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края».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органами местного самоуправления Туркменского муниципального округа, казенными учреждениями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МКУ «ЦБ ТМО СК»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Пункт 15 приложения 3</w:t>
            </w:r>
          </w:p>
        </w:tc>
      </w:tr>
      <w:tr>
        <w:trPr/>
        <w:tc>
          <w:tcPr>
            <w:tcW w:w="1447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exact" w:line="240"/>
              <w:jc w:val="center"/>
              <w:rPr/>
            </w:pPr>
            <w:r>
              <w:rPr/>
              <w:t>Цель 2 Программы «Повышение качества управления муниципальными финансами Туркменского муниципального округа Ставропольского края».</w:t>
            </w:r>
          </w:p>
        </w:tc>
      </w:tr>
      <w:tr>
        <w:trPr/>
        <w:tc>
          <w:tcPr>
            <w:tcW w:w="1447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Подпрограмма 2 «Обеспечение реализации муниципальной программы «Управление финансами» и общепрограммные мероприятия».</w:t>
            </w:r>
          </w:p>
        </w:tc>
      </w:tr>
      <w:tr>
        <w:trPr/>
        <w:tc>
          <w:tcPr>
            <w:tcW w:w="1447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Задача 1 Подпрограммы 2 Программы «Совершенствование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состава».</w:t>
            </w:r>
          </w:p>
        </w:tc>
      </w:tr>
      <w:tr>
        <w:trPr>
          <w:trHeight w:val="1747" w:hRule="atLeast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7.</w:t>
            </w:r>
          </w:p>
        </w:tc>
        <w:tc>
          <w:tcPr>
            <w:tcW w:w="4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</w:t>
            </w:r>
          </w:p>
          <w:p>
            <w:pPr>
              <w:pStyle w:val="Normal"/>
              <w:jc w:val="both"/>
              <w:rPr/>
            </w:pPr>
            <w:r>
              <w:rPr/>
              <w:t>«Обеспечение реализации Программы».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выполнение функций органами местного самоуправления Туркменского муниципального округа, казенными учреждениями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финансовое управление АТМО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2031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Пункты 16, 17, 18 приложения 3</w:t>
            </w:r>
          </w:p>
        </w:tc>
      </w:tr>
    </w:tbl>
    <w:p>
      <w:pPr>
        <w:pStyle w:val="Normal"/>
        <w:ind w:firstLine="540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финансами»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3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ОБЪЕМЫ И ИСТОЧНИКИ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финансового обеспечения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5000" w:type="pct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5" w:type="dxa"/>
        </w:tblCellMar>
        <w:tblLook w:val="04a0"/>
      </w:tblPr>
      <w:tblGrid>
        <w:gridCol w:w="465"/>
        <w:gridCol w:w="3119"/>
        <w:gridCol w:w="2303"/>
        <w:gridCol w:w="1369"/>
        <w:gridCol w:w="1224"/>
        <w:gridCol w:w="1403"/>
        <w:gridCol w:w="1504"/>
        <w:gridCol w:w="1436"/>
        <w:gridCol w:w="1462"/>
      </w:tblGrid>
      <w:tr>
        <w:trPr/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3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Источники финансового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8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Объемы финансового обеспечения по годам (тыс. рублей)</w:t>
            </w:r>
          </w:p>
        </w:tc>
      </w:tr>
      <w:tr>
        <w:trPr/>
        <w:tc>
          <w:tcPr>
            <w:tcW w:w="4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2026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2029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2030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-8" w:right="-5"/>
              <w:jc w:val="center"/>
              <w:rPr/>
            </w:pPr>
            <w:r>
              <w:rPr/>
              <w:t>2031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ind w:right="283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right="-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Муниципальная программа                                                                                                                    Туркменского муниципального округа  Ставропольского края «Управление финансами»,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34972,31</w:t>
            </w:r>
          </w:p>
          <w:p>
            <w:pPr>
              <w:pStyle w:val="Normal"/>
              <w:ind w:right="-5"/>
              <w:jc w:val="center"/>
              <w:rPr/>
            </w:pPr>
            <w:r>
              <w:rPr/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36659,87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 том числе: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Федеральный бюджет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0,00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0,0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Туркменского  муниципального округа Ставропольского края (далее — бюджет округа)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34972,31</w:t>
            </w:r>
          </w:p>
          <w:p>
            <w:pPr>
              <w:pStyle w:val="Normal"/>
              <w:ind w:right="-5"/>
              <w:jc w:val="center"/>
              <w:rPr/>
            </w:pPr>
            <w:r>
              <w:rPr/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36659,87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Подпрограмма 1. «Повышение сбалансированности и устойчивости бюджетной системы Туркменского муниципального округа»,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20561,73</w:t>
            </w:r>
          </w:p>
          <w:p>
            <w:pPr>
              <w:pStyle w:val="Normal"/>
              <w:ind w:right="-5"/>
              <w:jc w:val="center"/>
              <w:rPr/>
            </w:pPr>
            <w:r>
              <w:rPr/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22955,91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lang w:eastAsia="en-US"/>
              </w:rPr>
              <w:t>федеральный бюджет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0,00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20561,73</w:t>
            </w:r>
          </w:p>
          <w:p>
            <w:pPr>
              <w:pStyle w:val="Normal"/>
              <w:ind w:right="-5"/>
              <w:jc w:val="center"/>
              <w:rPr/>
            </w:pPr>
            <w:r>
              <w:rPr/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22955,91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 том числе следующие основные мероприятия: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2.1.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1. «Повышение доходной базы бюджета муниципального округа»,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не требует финансового обеспечения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2. «Координация стратегического и бюджетного планирования, создание инструментов долгосрочного бюджетного планирования»,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не требует финансового обеспечения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Основное мероприятие 3. «Резервирование средств на исполнение расходных обязательств Туркменского муниципального округа»,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1971,63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4585,78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1971,63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11"/>
              <w:jc w:val="center"/>
              <w:rPr/>
            </w:pPr>
            <w:r>
              <w:rPr/>
              <w:t>4585,78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hanging="0" w:left="57" w:right="113"/>
              <w:jc w:val="both"/>
              <w:rPr/>
            </w:pPr>
            <w:r>
              <w:rPr/>
              <w:t>Основное мероприятие 4. «Планирование объема и структуры муниципального долга Туркменского муниципального округа, расходов на его обслуживание»,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не требует финансового обеспечения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240" w:after="0"/>
              <w:ind w:hanging="0" w:left="57" w:right="170"/>
              <w:jc w:val="both"/>
              <w:rPr/>
            </w:pPr>
            <w:r>
              <w:rPr/>
              <w:t>Основное мероприятие 5. «Организация и осуществление внутреннего муниципального финансового контроля и контроля в сфере закупок, товаров, работ, услуг для обеспечения муниципальных нужд», всего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не требует финансового обеспечения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-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2.6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outlineLvl w:val="2"/>
              <w:rPr/>
            </w:pPr>
            <w:r>
              <w:rPr/>
              <w:t>Основное мероприятие 6. «Обеспечение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18590,10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31"/>
              <w:jc w:val="center"/>
              <w:rPr/>
            </w:pPr>
            <w:r>
              <w:rPr/>
              <w:t>18370,13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бюджет округа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5"/>
              <w:jc w:val="center"/>
              <w:rPr/>
            </w:pPr>
            <w:r>
              <w:rPr/>
              <w:t>18590,10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31"/>
              <w:jc w:val="center"/>
              <w:rPr/>
            </w:pPr>
            <w:r>
              <w:rPr/>
              <w:t>18370,13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/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57" w:right="57"/>
              <w:jc w:val="both"/>
              <w:rPr>
                <w:lang w:eastAsia="en-US"/>
              </w:rPr>
            </w:pPr>
            <w:r>
              <w:rPr/>
              <w:t>Подпрограмма 2 «Обеспечение реализации муниципальной программы «Управление финансами» и обще-программные мероприятия», всего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14410,58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325" w:leader="none"/>
              </w:tabs>
              <w:ind w:left="-62" w:right="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13703,96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федеральный бюджет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/>
              <w:t>бюджет округа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14410,58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325" w:leader="none"/>
              </w:tabs>
              <w:ind w:left="-62" w:right="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13703,96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в том числе следующие основные мероприятия: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325" w:leader="none"/>
              </w:tabs>
              <w:ind w:left="-62" w:right="111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Основное мероприятие 1.</w:t>
            </w:r>
          </w:p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«Обеспечение реализации Программы», всего</w:t>
            </w:r>
          </w:p>
        </w:tc>
        <w:tc>
          <w:tcPr>
            <w:tcW w:w="2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14410,58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325" w:leader="none"/>
              </w:tabs>
              <w:ind w:left="-62" w:right="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13703,96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hanging="0" w:left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федеральный бюджет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  <w:tr>
        <w:trPr/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lang w:eastAsia="en-US"/>
              </w:rPr>
            </w:pPr>
            <w:r>
              <w:rPr/>
              <w:t>бюджет округа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42" w:leader="none"/>
              </w:tabs>
              <w:ind w:left="-110" w:right="-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14410,58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325" w:leader="none"/>
              </w:tabs>
              <w:ind w:left="-62" w:right="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13703,96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0,00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spacing w:lineRule="atLeast" w:line="283"/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spacing w:lineRule="atLeast" w:line="283"/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hanging="0" w:left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>
      <w:pPr>
        <w:pStyle w:val="Normal"/>
        <w:widowControl w:val="false"/>
        <w:spacing w:lineRule="atLeast" w:line="283"/>
        <w:jc w:val="right"/>
        <w:rPr>
          <w:sz w:val="28"/>
          <w:szCs w:val="28"/>
        </w:rPr>
      </w:pPr>
      <w:r>
        <w:rPr>
          <w:sz w:val="28"/>
          <w:szCs w:val="28"/>
        </w:rPr>
        <w:t>Туркменского муниципального округа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>
      <w:pPr>
        <w:pStyle w:val="Normal"/>
        <w:widowControl w:val="false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финансами»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4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>
      <w:pPr>
        <w:pStyle w:val="ConsPlusNormal"/>
        <w:jc w:val="center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8"/>
        </w:rPr>
        <w:t>о весовых коэффициентах, присвоенных целям Программы,</w:t>
      </w:r>
      <w:r>
        <w:rPr>
          <w:rFonts w:ascii="Times New Roman" w:hAnsi="Times New Roman"/>
          <w:sz w:val="28"/>
          <w:szCs w:val="28"/>
        </w:rPr>
        <w:t xml:space="preserve"> задачам подпрограмм 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50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1"/>
        <w:gridCol w:w="8245"/>
        <w:gridCol w:w="726"/>
        <w:gridCol w:w="794"/>
        <w:gridCol w:w="796"/>
        <w:gridCol w:w="801"/>
        <w:gridCol w:w="797"/>
        <w:gridCol w:w="796"/>
        <w:gridCol w:w="799"/>
        <w:gridCol w:w="2"/>
        <w:gridCol w:w="0"/>
      </w:tblGrid>
      <w:tr>
        <w:trPr/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8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программы и задачи подпрограмм программы</w:t>
            </w:r>
          </w:p>
        </w:tc>
        <w:tc>
          <w:tcPr>
            <w:tcW w:w="55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2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212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весовых коэффициентов, присвоенных целям программы и задачам подпрограмм программы по годам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2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2031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1 Программы «Обеспечение долгосрочной сбалансированности и устойчивости бюджетной системы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2 Программы «П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овышение качества управления муниципальными финансами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42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Подпрограмма 1 «Повышение сбалансированности и устойчивости бюджетной системы Туркменского муниципального округа».</w:t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 Подпрограммы  1 Программы «Обеспечение роста налогового потенциала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 Подпрограммы 1 Программы </w:t>
            </w:r>
            <w:r>
              <w:rPr>
                <w:bCs/>
                <w:iCs/>
                <w:sz w:val="24"/>
                <w:szCs w:val="24"/>
              </w:rPr>
              <w:t>«Совершенствование бюджетной политики Туркмен</w:t>
            </w:r>
            <w:r>
              <w:rPr>
                <w:sz w:val="24"/>
                <w:szCs w:val="24"/>
              </w:rPr>
              <w:t>ского муниципального округа Ставропольского края</w:t>
            </w:r>
            <w:r>
              <w:rPr>
                <w:bCs/>
                <w:iCs/>
                <w:sz w:val="24"/>
                <w:szCs w:val="24"/>
              </w:rPr>
              <w:t xml:space="preserve"> и повышение эффективности использования средств бюджета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3 Подпрограммы 1 Программы  «Планирование объема и структуры муниципального долга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4 Подпрограммы 1 Программы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68" w:hRule="atLeast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5 Подпрограммы 1 Программы «Создание условий для повышения финансовой устойчивости бюджета Туркменского муниципального округа Ставропольского края».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0,20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428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 «Обеспечение реализации муниципальной программы «Управление финансами» и общепрограммные мероприятия».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 Подпрограммы 2 Программы  «Совершенствование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состава».</w:t>
            </w: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sectPr>
      <w:type w:val="nextPage"/>
      <w:pgSz w:orient="landscape" w:w="16838" w:h="11906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4b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sid w:val="00cb4b47"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sid w:val="00cb4b47"/>
    <w:rPr>
      <w:sz w:val="24"/>
      <w:szCs w:val="24"/>
    </w:rPr>
  </w:style>
  <w:style w:type="character" w:styleId="QuoteChar" w:customStyle="1">
    <w:name w:val="Quote Char"/>
    <w:link w:val="Quote"/>
    <w:uiPriority w:val="29"/>
    <w:qFormat/>
    <w:rsid w:val="00cb4b47"/>
    <w:rPr>
      <w:i/>
    </w:rPr>
  </w:style>
  <w:style w:type="character" w:styleId="IntenseQuoteChar" w:customStyle="1">
    <w:name w:val="Intense Quote Char"/>
    <w:link w:val="IntenseQuote"/>
    <w:uiPriority w:val="30"/>
    <w:qFormat/>
    <w:rsid w:val="00cb4b47"/>
    <w:rPr>
      <w:i/>
    </w:rPr>
  </w:style>
  <w:style w:type="character" w:styleId="FootnoteTextChar" w:customStyle="1">
    <w:name w:val="Footnote Text Char"/>
    <w:uiPriority w:val="99"/>
    <w:qFormat/>
    <w:rsid w:val="00cb4b47"/>
    <w:rPr>
      <w:sz w:val="18"/>
    </w:rPr>
  </w:style>
  <w:style w:type="character" w:styleId="EndnoteTextChar" w:customStyle="1">
    <w:name w:val="Endnote Text Char"/>
    <w:uiPriority w:val="99"/>
    <w:qFormat/>
    <w:rsid w:val="00cb4b47"/>
    <w:rPr>
      <w:sz w:val="20"/>
    </w:rPr>
  </w:style>
  <w:style w:type="character" w:styleId="Heading1Char" w:customStyle="1">
    <w:name w:val="Heading 1 Char"/>
    <w:basedOn w:val="DefaultParagraphFont"/>
    <w:link w:val="11"/>
    <w:uiPriority w:val="9"/>
    <w:qFormat/>
    <w:rsid w:val="00cb4b47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link w:val="21"/>
    <w:uiPriority w:val="9"/>
    <w:qFormat/>
    <w:rsid w:val="00cb4b47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link w:val="31"/>
    <w:uiPriority w:val="9"/>
    <w:qFormat/>
    <w:rsid w:val="00cb4b47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link w:val="41"/>
    <w:uiPriority w:val="9"/>
    <w:qFormat/>
    <w:rsid w:val="00cb4b47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link w:val="51"/>
    <w:uiPriority w:val="9"/>
    <w:qFormat/>
    <w:rsid w:val="00cb4b47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link w:val="61"/>
    <w:uiPriority w:val="9"/>
    <w:qFormat/>
    <w:rsid w:val="00cb4b47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71"/>
    <w:uiPriority w:val="9"/>
    <w:qFormat/>
    <w:rsid w:val="00cb4b47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link w:val="81"/>
    <w:uiPriority w:val="9"/>
    <w:qFormat/>
    <w:rsid w:val="00cb4b47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link w:val="91"/>
    <w:uiPriority w:val="9"/>
    <w:qFormat/>
    <w:rsid w:val="00cb4b47"/>
    <w:rPr>
      <w:rFonts w:ascii="Arial" w:hAnsi="Arial" w:eastAsia="Arial" w:cs="Arial"/>
      <w:i/>
      <w:iCs/>
      <w:sz w:val="21"/>
      <w:szCs w:val="21"/>
    </w:rPr>
  </w:style>
  <w:style w:type="character" w:styleId="Style14" w:customStyle="1">
    <w:name w:val="Название Знак"/>
    <w:basedOn w:val="DefaultParagraphFont"/>
    <w:uiPriority w:val="10"/>
    <w:qFormat/>
    <w:rsid w:val="00cb4b47"/>
    <w:rPr>
      <w:sz w:val="48"/>
      <w:szCs w:val="48"/>
    </w:rPr>
  </w:style>
  <w:style w:type="character" w:styleId="Style15" w:customStyle="1">
    <w:name w:val="Подзаголовок Знак"/>
    <w:basedOn w:val="DefaultParagraphFont"/>
    <w:uiPriority w:val="11"/>
    <w:qFormat/>
    <w:rsid w:val="00cb4b47"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sid w:val="00cb4b47"/>
    <w:rPr>
      <w:i/>
    </w:rPr>
  </w:style>
  <w:style w:type="character" w:styleId="Style16" w:customStyle="1">
    <w:name w:val="Выделенная цитата Знак"/>
    <w:link w:val="IntenseQuote"/>
    <w:uiPriority w:val="30"/>
    <w:qFormat/>
    <w:rsid w:val="00cb4b47"/>
    <w:rPr>
      <w:i/>
    </w:rPr>
  </w:style>
  <w:style w:type="character" w:styleId="HeaderChar" w:customStyle="1">
    <w:name w:val="Header Char"/>
    <w:basedOn w:val="DefaultParagraphFont"/>
    <w:link w:val="13"/>
    <w:uiPriority w:val="99"/>
    <w:qFormat/>
    <w:rsid w:val="00cb4b47"/>
    <w:rPr/>
  </w:style>
  <w:style w:type="character" w:styleId="FooterChar" w:customStyle="1">
    <w:name w:val="Footer Char"/>
    <w:basedOn w:val="DefaultParagraphFont"/>
    <w:uiPriority w:val="99"/>
    <w:qFormat/>
    <w:rsid w:val="00cb4b47"/>
    <w:rPr/>
  </w:style>
  <w:style w:type="character" w:styleId="CaptionChar" w:customStyle="1">
    <w:name w:val="Caption Char"/>
    <w:link w:val="14"/>
    <w:uiPriority w:val="99"/>
    <w:qFormat/>
    <w:rsid w:val="00cb4b47"/>
    <w:rPr/>
  </w:style>
  <w:style w:type="character" w:styleId="Hyperlink">
    <w:name w:val="Hyperlink"/>
    <w:rsid w:val="00cb4b47"/>
    <w:rPr>
      <w:color w:val="0000FF"/>
      <w:u w:val="single"/>
      <w:lang w:val="en-US" w:eastAsia="en-US" w:bidi="en-US"/>
    </w:rPr>
  </w:style>
  <w:style w:type="character" w:styleId="Style17" w:customStyle="1">
    <w:name w:val="Текст сноски Знак"/>
    <w:link w:val="15"/>
    <w:uiPriority w:val="99"/>
    <w:qFormat/>
    <w:rsid w:val="00cb4b47"/>
    <w:rPr>
      <w:sz w:val="18"/>
    </w:rPr>
  </w:style>
  <w:style w:type="character" w:styleId="Style18">
    <w:name w:val="Символ сноски"/>
    <w:qFormat/>
    <w:rsid w:val="002c23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9" w:customStyle="1">
    <w:name w:val="Текст концевой сноски Знак"/>
    <w:link w:val="16"/>
    <w:uiPriority w:val="99"/>
    <w:qFormat/>
    <w:rsid w:val="00cb4b47"/>
    <w:rPr>
      <w:sz w:val="20"/>
    </w:rPr>
  </w:style>
  <w:style w:type="character" w:styleId="Style20">
    <w:name w:val="Символ концевой сноски"/>
    <w:qFormat/>
    <w:rsid w:val="002c233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1" w:customStyle="1">
    <w:name w:val="Основной текст Знак"/>
    <w:basedOn w:val="DefaultParagraphFont"/>
    <w:semiHidden/>
    <w:qFormat/>
    <w:rsid w:val="00cb4b47"/>
    <w:rPr>
      <w:rFonts w:ascii="Calibri" w:hAnsi="Calibri" w:eastAsia="Calibri" w:cs="Calibri"/>
      <w:sz w:val="22"/>
      <w:szCs w:val="22"/>
      <w:lang w:val="ru-RU" w:eastAsia="ar-SA" w:bidi="ar-SA"/>
    </w:rPr>
  </w:style>
  <w:style w:type="character" w:styleId="Style22" w:customStyle="1">
    <w:name w:val="Без интервала Знак"/>
    <w:link w:val="NoSpacing"/>
    <w:uiPriority w:val="1"/>
    <w:qFormat/>
    <w:rsid w:val="00cb4b47"/>
    <w:rPr>
      <w:rFonts w:ascii="Calibri" w:hAnsi="Calibri" w:eastAsia="Calibri"/>
      <w:sz w:val="22"/>
      <w:szCs w:val="22"/>
      <w:lang w:eastAsia="en-US" w:bidi="ar-SA"/>
    </w:rPr>
  </w:style>
  <w:style w:type="character" w:styleId="FontStyle29" w:customStyle="1">
    <w:name w:val="Font Style29"/>
    <w:basedOn w:val="DefaultParagraphFont"/>
    <w:uiPriority w:val="99"/>
    <w:qFormat/>
    <w:rsid w:val="00cb4b47"/>
    <w:rPr>
      <w:rFonts w:ascii="Times New Roman" w:hAnsi="Times New Roman" w:cs="Times New Roman"/>
      <w:sz w:val="26"/>
      <w:szCs w:val="26"/>
    </w:rPr>
  </w:style>
  <w:style w:type="character" w:styleId="Style23" w:customStyle="1">
    <w:name w:val="Основной текст_"/>
    <w:basedOn w:val="DefaultParagraphFont"/>
    <w:link w:val="18"/>
    <w:qFormat/>
    <w:rsid w:val="00cb4b47"/>
    <w:rPr>
      <w:spacing w:val="2"/>
      <w:sz w:val="25"/>
      <w:szCs w:val="25"/>
      <w:shd w:fill="FFFFFF" w:val="clear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21"/>
    <w:semiHidden/>
    <w:rsid w:val="00cb4b47"/>
    <w:pPr>
      <w:spacing w:lineRule="auto" w:line="276" w:before="0" w:after="120"/>
    </w:pPr>
    <w:rPr>
      <w:rFonts w:ascii="Calibri" w:hAnsi="Calibri" w:eastAsia="Calibri" w:cs="Calibri"/>
      <w:sz w:val="22"/>
      <w:szCs w:val="22"/>
      <w:lang w:eastAsia="ar-SA"/>
    </w:rPr>
  </w:style>
  <w:style w:type="paragraph" w:styleId="List">
    <w:name w:val="List"/>
    <w:basedOn w:val="BodyText"/>
    <w:rsid w:val="00e03e7b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"/>
    </w:rPr>
  </w:style>
  <w:style w:type="paragraph" w:styleId="user" w:customStyle="1">
    <w:name w:val="Заголовок (user)"/>
    <w:basedOn w:val="Normal"/>
    <w:next w:val="BodyText"/>
    <w:qFormat/>
    <w:rsid w:val="00e03e7b"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11" w:customStyle="1">
    <w:name w:val="Заголовок 11"/>
    <w:basedOn w:val="Normal"/>
    <w:next w:val="Normal"/>
    <w:link w:val="Heading1Char"/>
    <w:uiPriority w:val="9"/>
    <w:qFormat/>
    <w:rsid w:val="00cb4b47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1" w:customStyle="1">
    <w:name w:val="Заголовок 21"/>
    <w:basedOn w:val="Normal"/>
    <w:next w:val="Normal"/>
    <w:link w:val="Heading2Char"/>
    <w:uiPriority w:val="9"/>
    <w:unhideWhenUsed/>
    <w:qFormat/>
    <w:rsid w:val="00cb4b47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rsid w:val="00cb4b47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rsid w:val="00cb4b47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rsid w:val="00cb4b47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rsid w:val="00cb4b47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rsid w:val="00cb4b47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rsid w:val="00cb4b47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rsid w:val="00cb4b47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1" w:customStyle="1">
    <w:name w:val="Название объекта1"/>
    <w:basedOn w:val="Normal"/>
    <w:next w:val="Normal"/>
    <w:uiPriority w:val="35"/>
    <w:semiHidden/>
    <w:unhideWhenUsed/>
    <w:qFormat/>
    <w:rsid w:val="00cb4b47"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IndexHeading">
    <w:name w:val="index heading"/>
    <w:basedOn w:val="Normal"/>
    <w:qFormat/>
    <w:rsid w:val="002c233c"/>
    <w:pPr>
      <w:suppressLineNumbers/>
    </w:pPr>
    <w:rPr>
      <w:rFonts w:cs="Noto Sans"/>
    </w:rPr>
  </w:style>
  <w:style w:type="paragraph" w:styleId="12" w:customStyle="1">
    <w:name w:val="Указатель1"/>
    <w:basedOn w:val="user"/>
    <w:qFormat/>
    <w:rsid w:val="00e03e7b"/>
    <w:pPr/>
    <w:rPr/>
  </w:style>
  <w:style w:type="paragraph" w:styleId="ListParagraph">
    <w:name w:val="List Paragraph"/>
    <w:basedOn w:val="Normal"/>
    <w:uiPriority w:val="34"/>
    <w:qFormat/>
    <w:rsid w:val="00cb4b47"/>
    <w:pPr>
      <w:spacing w:before="0" w:after="0"/>
      <w:ind w:left="720"/>
      <w:contextualSpacing/>
    </w:pPr>
    <w:rPr/>
  </w:style>
  <w:style w:type="paragraph" w:styleId="NoSpacing">
    <w:name w:val="No Spacing"/>
    <w:link w:val="Style22"/>
    <w:uiPriority w:val="1"/>
    <w:qFormat/>
    <w:rsid w:val="00cb4b47"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next w:val="Normal"/>
    <w:link w:val="Style14"/>
    <w:uiPriority w:val="10"/>
    <w:qFormat/>
    <w:rsid w:val="00cb4b47"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5"/>
    <w:uiPriority w:val="11"/>
    <w:qFormat/>
    <w:rsid w:val="00cb4b47"/>
    <w:pPr>
      <w:spacing w:before="200" w:after="200"/>
    </w:pPr>
    <w:rPr/>
  </w:style>
  <w:style w:type="paragraph" w:styleId="Quote">
    <w:name w:val="Quote"/>
    <w:basedOn w:val="Normal"/>
    <w:next w:val="Normal"/>
    <w:link w:val="2"/>
    <w:uiPriority w:val="29"/>
    <w:qFormat/>
    <w:rsid w:val="00cb4b47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16"/>
    <w:uiPriority w:val="30"/>
    <w:qFormat/>
    <w:rsid w:val="00cb4b4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26" w:customStyle="1">
    <w:name w:val="Колонтитул"/>
    <w:basedOn w:val="Normal"/>
    <w:qFormat/>
    <w:rsid w:val="00e03e7b"/>
    <w:pPr/>
    <w:rPr/>
  </w:style>
  <w:style w:type="paragraph" w:styleId="HeaderandFooter" w:customStyle="1">
    <w:name w:val="Header and Footer"/>
    <w:basedOn w:val="Normal"/>
    <w:qFormat/>
    <w:rsid w:val="002c233c"/>
    <w:pPr/>
    <w:rPr/>
  </w:style>
  <w:style w:type="paragraph" w:styleId="13" w:customStyle="1">
    <w:name w:val="Верхний колонтитул1"/>
    <w:basedOn w:val="Normal"/>
    <w:link w:val="HeaderChar"/>
    <w:uiPriority w:val="99"/>
    <w:unhideWhenUsed/>
    <w:qFormat/>
    <w:rsid w:val="00cb4b47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14" w:customStyle="1">
    <w:name w:val="Нижний колонтитул1"/>
    <w:basedOn w:val="Normal"/>
    <w:link w:val="CaptionChar"/>
    <w:uiPriority w:val="99"/>
    <w:unhideWhenUsed/>
    <w:qFormat/>
    <w:rsid w:val="00cb4b47"/>
    <w:pPr>
      <w:tabs>
        <w:tab w:val="clear" w:pos="708"/>
        <w:tab w:val="center" w:pos="7143" w:leader="none"/>
        <w:tab w:val="right" w:pos="14287" w:leader="none"/>
      </w:tabs>
    </w:pPr>
    <w:rPr/>
  </w:style>
  <w:style w:type="paragraph" w:styleId="15" w:customStyle="1">
    <w:name w:val="Текст сноски1"/>
    <w:basedOn w:val="Normal"/>
    <w:link w:val="Style17"/>
    <w:uiPriority w:val="99"/>
    <w:semiHidden/>
    <w:unhideWhenUsed/>
    <w:qFormat/>
    <w:rsid w:val="00cb4b47"/>
    <w:pPr>
      <w:spacing w:before="0" w:after="40"/>
    </w:pPr>
    <w:rPr>
      <w:sz w:val="18"/>
    </w:rPr>
  </w:style>
  <w:style w:type="paragraph" w:styleId="16" w:customStyle="1">
    <w:name w:val="Текст концевой сноски1"/>
    <w:basedOn w:val="Normal"/>
    <w:link w:val="Style19"/>
    <w:uiPriority w:val="99"/>
    <w:semiHidden/>
    <w:unhideWhenUsed/>
    <w:qFormat/>
    <w:rsid w:val="00cb4b47"/>
    <w:pPr/>
    <w:rPr>
      <w:sz w:val="20"/>
    </w:rPr>
  </w:style>
  <w:style w:type="paragraph" w:styleId="111" w:customStyle="1">
    <w:name w:val="Оглавление 11"/>
    <w:basedOn w:val="Normal"/>
    <w:next w:val="Normal"/>
    <w:uiPriority w:val="39"/>
    <w:unhideWhenUsed/>
    <w:qFormat/>
    <w:rsid w:val="00cb4b47"/>
    <w:pPr>
      <w:spacing w:before="0" w:after="57"/>
    </w:pPr>
    <w:rPr/>
  </w:style>
  <w:style w:type="paragraph" w:styleId="211" w:customStyle="1">
    <w:name w:val="Оглавление 21"/>
    <w:basedOn w:val="Normal"/>
    <w:next w:val="Normal"/>
    <w:uiPriority w:val="39"/>
    <w:unhideWhenUsed/>
    <w:qFormat/>
    <w:rsid w:val="00cb4b47"/>
    <w:pPr>
      <w:spacing w:before="0" w:after="57"/>
      <w:ind w:left="283"/>
    </w:pPr>
    <w:rPr/>
  </w:style>
  <w:style w:type="paragraph" w:styleId="311" w:customStyle="1">
    <w:name w:val="Оглавление 31"/>
    <w:basedOn w:val="Normal"/>
    <w:next w:val="Normal"/>
    <w:uiPriority w:val="39"/>
    <w:unhideWhenUsed/>
    <w:qFormat/>
    <w:rsid w:val="00cb4b47"/>
    <w:pPr>
      <w:spacing w:before="0" w:after="57"/>
      <w:ind w:left="567"/>
    </w:pPr>
    <w:rPr/>
  </w:style>
  <w:style w:type="paragraph" w:styleId="411" w:customStyle="1">
    <w:name w:val="Оглавление 41"/>
    <w:basedOn w:val="Normal"/>
    <w:next w:val="Normal"/>
    <w:uiPriority w:val="39"/>
    <w:unhideWhenUsed/>
    <w:qFormat/>
    <w:rsid w:val="00cb4b47"/>
    <w:pPr>
      <w:spacing w:before="0" w:after="57"/>
      <w:ind w:left="850"/>
    </w:pPr>
    <w:rPr/>
  </w:style>
  <w:style w:type="paragraph" w:styleId="511" w:customStyle="1">
    <w:name w:val="Оглавление 51"/>
    <w:basedOn w:val="Normal"/>
    <w:next w:val="Normal"/>
    <w:uiPriority w:val="39"/>
    <w:unhideWhenUsed/>
    <w:qFormat/>
    <w:rsid w:val="00cb4b47"/>
    <w:pPr>
      <w:spacing w:before="0" w:after="57"/>
      <w:ind w:left="1134"/>
    </w:pPr>
    <w:rPr/>
  </w:style>
  <w:style w:type="paragraph" w:styleId="611" w:customStyle="1">
    <w:name w:val="Оглавление 61"/>
    <w:basedOn w:val="Normal"/>
    <w:next w:val="Normal"/>
    <w:uiPriority w:val="39"/>
    <w:unhideWhenUsed/>
    <w:qFormat/>
    <w:rsid w:val="00cb4b47"/>
    <w:pPr>
      <w:spacing w:before="0" w:after="57"/>
      <w:ind w:left="1417"/>
    </w:pPr>
    <w:rPr/>
  </w:style>
  <w:style w:type="paragraph" w:styleId="711" w:customStyle="1">
    <w:name w:val="Оглавление 71"/>
    <w:basedOn w:val="Normal"/>
    <w:next w:val="Normal"/>
    <w:uiPriority w:val="39"/>
    <w:unhideWhenUsed/>
    <w:qFormat/>
    <w:rsid w:val="00cb4b47"/>
    <w:pPr>
      <w:spacing w:before="0" w:after="57"/>
      <w:ind w:left="1701"/>
    </w:pPr>
    <w:rPr/>
  </w:style>
  <w:style w:type="paragraph" w:styleId="811" w:customStyle="1">
    <w:name w:val="Оглавление 81"/>
    <w:basedOn w:val="Normal"/>
    <w:next w:val="Normal"/>
    <w:uiPriority w:val="39"/>
    <w:unhideWhenUsed/>
    <w:qFormat/>
    <w:rsid w:val="00cb4b47"/>
    <w:pPr>
      <w:spacing w:before="0" w:after="57"/>
      <w:ind w:left="1984"/>
    </w:pPr>
    <w:rPr/>
  </w:style>
  <w:style w:type="paragraph" w:styleId="911" w:customStyle="1">
    <w:name w:val="Оглавление 91"/>
    <w:basedOn w:val="Normal"/>
    <w:next w:val="Normal"/>
    <w:uiPriority w:val="39"/>
    <w:unhideWhenUsed/>
    <w:qFormat/>
    <w:rsid w:val="00cb4b47"/>
    <w:pPr>
      <w:spacing w:before="0" w:after="57"/>
      <w:ind w:left="2268"/>
    </w:pPr>
    <w:rPr/>
  </w:style>
  <w:style w:type="paragraph" w:styleId="TOCHeading">
    <w:name w:val="TOC Heading"/>
    <w:uiPriority w:val="39"/>
    <w:unhideWhenUsed/>
    <w:qFormat/>
    <w:rsid w:val="00cb4b4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17" w:customStyle="1">
    <w:name w:val="Перечень рисунков1"/>
    <w:basedOn w:val="Normal"/>
    <w:next w:val="Normal"/>
    <w:uiPriority w:val="99"/>
    <w:unhideWhenUsed/>
    <w:qFormat/>
    <w:rsid w:val="00cb4b47"/>
    <w:pPr/>
    <w:rPr/>
  </w:style>
  <w:style w:type="paragraph" w:styleId="ConsPlusCell" w:customStyle="1">
    <w:name w:val="ConsPlusCell"/>
    <w:uiPriority w:val="99"/>
    <w:qFormat/>
    <w:rsid w:val="00cb4b4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cb4b4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Page" w:customStyle="1">
    <w:name w:val="ConsPlusTitlePage"/>
    <w:qFormat/>
    <w:rsid w:val="00cb4b47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cb4b47"/>
    <w:pPr>
      <w:spacing w:beforeAutospacing="1" w:afterAutospacing="1"/>
    </w:pPr>
    <w:rPr/>
  </w:style>
  <w:style w:type="paragraph" w:styleId="212" w:customStyle="1">
    <w:name w:val="Основной текст с отступом 21"/>
    <w:basedOn w:val="Normal"/>
    <w:qFormat/>
    <w:rsid w:val="00cb4b47"/>
    <w:pPr>
      <w:ind w:firstLine="900"/>
      <w:jc w:val="both"/>
    </w:pPr>
    <w:rPr>
      <w:lang w:eastAsia="ar-SA"/>
    </w:rPr>
  </w:style>
  <w:style w:type="paragraph" w:styleId="ConsTitle" w:customStyle="1">
    <w:name w:val="ConsTitle"/>
    <w:qFormat/>
    <w:rsid w:val="00cb4b47"/>
    <w:pPr>
      <w:widowControl w:val="false"/>
      <w:suppressAutoHyphens w:val="true"/>
      <w:bidi w:val="0"/>
      <w:spacing w:before="0" w:after="0"/>
      <w:ind w:right="19772"/>
      <w:jc w:val="left"/>
    </w:pPr>
    <w:rPr>
      <w:rFonts w:ascii="Arial" w:hAnsi="Arial" w:eastAsia="Arial" w:cs="Arial"/>
      <w:b/>
      <w:bCs/>
      <w:color w:val="auto"/>
      <w:kern w:val="0"/>
      <w:sz w:val="20"/>
      <w:szCs w:val="20"/>
      <w:lang w:val="ru-RU" w:eastAsia="ar-SA" w:bidi="ar-SA"/>
    </w:rPr>
  </w:style>
  <w:style w:type="paragraph" w:styleId="18" w:customStyle="1">
    <w:name w:val="Основной текст1"/>
    <w:basedOn w:val="Normal"/>
    <w:link w:val="Style23"/>
    <w:qFormat/>
    <w:rsid w:val="00cb4b47"/>
    <w:pPr>
      <w:shd w:val="clear" w:color="auto" w:fill="FFFFFF"/>
      <w:spacing w:lineRule="atLeast" w:line="0" w:before="60" w:after="0"/>
      <w:ind w:hanging="1060"/>
    </w:pPr>
    <w:rPr>
      <w:spacing w:val="2"/>
      <w:sz w:val="25"/>
      <w:szCs w:val="25"/>
    </w:rPr>
  </w:style>
  <w:style w:type="paragraph" w:styleId="user2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numbering" w:styleId="Style29" w:customStyle="1">
    <w:name w:val="Без списка"/>
    <w:uiPriority w:val="99"/>
    <w:semiHidden/>
    <w:unhideWhenUsed/>
    <w:qFormat/>
    <w:rsid w:val="002c233c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rsid w:val="00cb4b47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b4b47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b4b47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PlainTable2">
    <w:name w:val="Plain Table 2"/>
    <w:uiPriority w:val="59"/>
    <w:rsid w:val="00cb4b47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PlainTable3">
    <w:name w:val="Plain Table 3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4">
    <w:name w:val="Plain Table 4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PlainTable5">
    <w:name w:val="Plain Table 5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GridTable1Light">
    <w:name w:val="Grid Table 1 Light"/>
    <w:uiPriority w:val="99"/>
    <w:rsid w:val="00cb4b47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rsid w:val="00cb4b47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rsid w:val="00cb4b47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rsid w:val="00cb4b47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rsid w:val="00cb4b47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rsid w:val="00cb4b47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rsid w:val="00cb4b47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customStyle="1" w:styleId="GridTable2">
    <w:name w:val="Grid Table 2"/>
    <w:uiPriority w:val="99"/>
    <w:rsid w:val="00cb4b47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4b47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4b47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4b47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rsid w:val="00cb4b47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4b47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4b47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4b47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rsid w:val="00cb4b47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4b47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4b47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4b47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4b47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4b47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4b47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4b47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cb4b47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rsid w:val="00cb4b47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rsid w:val="00cb4b47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rsid w:val="00cb4b47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rsid w:val="00cb4b47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">
    <w:name w:val="Grid Table 7 Colorful"/>
    <w:uiPriority w:val="99"/>
    <w:rsid w:val="00cb4b47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rsid w:val="00cb4b47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rsid w:val="00cb4b47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rsid w:val="00cb4b47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rsid w:val="00cb4b47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rsid w:val="00cb4b47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rsid w:val="00cb4b47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ListTable1Light">
    <w:name w:val="List Table 1 Light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4b4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rsid w:val="00cb4b47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4b47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4b47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4b47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4b47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4b47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4b47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rsid w:val="00cb4b47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rsid w:val="00cb4b47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customStyle="1" w:styleId="ListTable4">
    <w:name w:val="List Table 4"/>
    <w:uiPriority w:val="99"/>
    <w:rsid w:val="00cb4b47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4b47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4b47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4b47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4b47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4b47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4b47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rsid w:val="00cb4b47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4b47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cb4b47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rsid w:val="00cb4b47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rsid w:val="00cb4b47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rsid w:val="00cb4b47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rsid w:val="00cb4b47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rsid w:val="00cb4b47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rsid w:val="00cb4b47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stTable7Colorful">
    <w:name w:val="List Table 7 Colorful"/>
    <w:uiPriority w:val="99"/>
    <w:rsid w:val="00cb4b47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rsid w:val="00cb4b47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rsid w:val="00cb4b47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0504D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0" w:space="0"/>
          <w:left w:val="single" w:color="C0504D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rsid w:val="00cb4b47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0" w:space="0"/>
          <w:left w:val="single" w:color="9B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rsid w:val="00cb4b47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8064A2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0" w:space="0"/>
          <w:left w:val="single" w:color="8064A2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rsid w:val="00cb4b47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BACC6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0" w:space="0"/>
          <w:left w:val="single" w:color="4BACC6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rsid w:val="00cb4b47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7964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0" w:space="0"/>
          <w:left w:val="single" w:color="F7964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sid w:val="00cb4b47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4b47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rsid w:val="00cb4b47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uiPriority w:val="99"/>
    <w:rsid w:val="00cb4b47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uiPriority w:val="99"/>
    <w:rsid w:val="00cb4b47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uiPriority w:val="99"/>
    <w:rsid w:val="00cb4b47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uiPriority w:val="99"/>
    <w:rsid w:val="00cb4b47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uiPriority w:val="99"/>
    <w:rsid w:val="00cb4b47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uiPriority w:val="99"/>
    <w:rsid w:val="00cb4b47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FA7F80B4C6639C520C37DC74FBDBDAC9F44C2252466246555D49490A523FA5ACKFe8L" TargetMode="External"/><Relationship Id="rId3" Type="http://schemas.openxmlformats.org/officeDocument/2006/relationships/hyperlink" Target="consultantplus://offline/ref=659F36AA96947DAC0CB5DA87186260A481E70AFA158B7E76171089C839367121DB43E2797EB9F0971C9F6D4501C5DA4735F40803542BD683A5785D21i4ZBG" TargetMode="External"/><Relationship Id="rId4" Type="http://schemas.openxmlformats.org/officeDocument/2006/relationships/hyperlink" Target="consultantplus://offline/ref=659F36AA96947DAC0CB5DA87186260A481E70AFA158B7E76171089C839367121DB43E2797EB9F0971C9F6C450EC5DA4735F40803542BD683A5785D21i4ZBG" TargetMode="External"/><Relationship Id="rId5" Type="http://schemas.openxmlformats.org/officeDocument/2006/relationships/hyperlink" Target="consultantplus://offline/ref=659F36AA96947DAC0CB5DA87186260A481E70AFA158B7E76171089C839367121DB43E2797EB9F0971C9F6C4A0DC5DA4735F40803542BD683A5785D21i4ZBG" TargetMode="External"/><Relationship Id="rId6" Type="http://schemas.openxmlformats.org/officeDocument/2006/relationships/hyperlink" Target="consultantplus://offline/ref=659F36AA96947DAC0CB5DA87186260A481E70AFA158B7E76171089C839367121DB43E2797EB9F0971C9F6F4B01C5DA4735F40803542BD683A5785D21i4ZBG" TargetMode="External"/><Relationship Id="rId7" Type="http://schemas.openxmlformats.org/officeDocument/2006/relationships/hyperlink" Target="consultantplus://offline/ref=659F36AA96947DAC0CB5DA87186260A481E70AFA158B7E76171089C839367121DB43E2797EB9F0971C9F6E4508C5DA4735F40803542BD683A5785D21i4ZBG" TargetMode="External"/><Relationship Id="rId8" Type="http://schemas.openxmlformats.org/officeDocument/2006/relationships/hyperlink" Target="consultantplus://offline/ref=87A8714283A3F4910C18787E11BCEF370FF96D4DAAC725510B1112E4E0FD71122395DAD95B8E4C45520F5F8CB99E0529B4B3E47CB84B2DwCe6G" TargetMode="External"/><Relationship Id="rId9" Type="http://schemas.openxmlformats.org/officeDocument/2006/relationships/hyperlink" Target="consultantplus://offline/ref=37A10644B6E5B6BFB74B7FF78D40B3E81D08EAFE77B02E688F61CCB2C4A0CAC32D39747DBAED320F49292ECAF4XBoEH" TargetMode="External"/><Relationship Id="rId10" Type="http://schemas.openxmlformats.org/officeDocument/2006/relationships/hyperlink" Target="consultantplus://offline/ref=37A10644B6E5B6BFB74B7FF78D40B3E81D08EAFE79B32E688F61CCB2C4A0CAC32D39747DBAED320F49292ECAF4XBoEH" TargetMode="Externa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Application>LibreOffice/24.8.5.2$Linux_X86_64 LibreOffice_project/480$Build-2</Application>
  <AppVersion>15.0000</AppVersion>
  <Pages>36</Pages>
  <Words>5522</Words>
  <Characters>42864</Characters>
  <CharactersWithSpaces>47789</CharactersWithSpaces>
  <Paragraphs>865</Paragraphs>
  <Company>ФУ АПМР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2025-01-15T14:36:00Z</dcterms:created>
  <dc:creator>Сухомлинова В.П.</dc:creator>
  <dc:description/>
  <dc:language>ru-RU</dc:language>
  <cp:lastModifiedBy/>
  <cp:lastPrinted>2025-09-19T11:00:51Z</cp:lastPrinted>
  <dcterms:modified xsi:type="dcterms:W3CDTF">2025-09-29T11:48:03Z</dcterms:modified>
  <cp:revision>64</cp:revision>
  <dc:subject/>
  <dc:title>ПРАВИТЕЛЬСТВО СТАВРОПОЛЬСКОГО КРАЯ</dc:title>
  <cp:version>786432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