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Пояснительная записка к </w:t>
      </w:r>
      <w:r>
        <w:rPr>
          <w:rFonts w:cs="Times New Roman" w:ascii="Times New Roman" w:hAnsi="Times New Roman"/>
          <w:sz w:val="28"/>
          <w:szCs w:val="28"/>
        </w:rPr>
        <w:t>Плану мероприятий по реализации стратегии социально-экономического развития Туркменского муниципального округа Ставропольского края до 203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года</w:t>
      </w:r>
    </w:p>
    <w:p>
      <w:pPr>
        <w:pStyle w:val="Normal"/>
        <w:spacing w:lineRule="auto" w:line="240" w:before="0" w:after="0"/>
        <w:ind w:firstLine="709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Проект документа стратегического планирования «План мероприятий по реализации стратегии социально-экономического развития Туркменского муниципального округа Ставропольского края до 203</w:t>
      </w:r>
      <w:r>
        <w:rPr>
          <w:rFonts w:cs="Times New Roman" w:ascii="Times New Roman" w:hAnsi="Times New Roman"/>
          <w:color w:val="000000"/>
          <w:sz w:val="28"/>
          <w:szCs w:val="28"/>
        </w:rPr>
        <w:t>6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года» (далее — План мероприятий) разработан в соответствии с Порядком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разработки, корректировки, осуществления мониторинга и контроля реализации плана мероприятий по реализации стратегии социально-экономического развития Туркменского муниципального округа Ставропольского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>, утвержденным постановлением администрации Туркменского муниципального округа Ставропольского края от 12 февраля 2021 года № 163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.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План мероприятий разработан на основе положений Стратегии социально-экономического развития Туркменского муниципального округа Ставропольского края (далее - Стратегия),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утвержден</w:t>
      </w:r>
      <w:r>
        <w:rPr>
          <w:rFonts w:cs="Times New Roman" w:ascii="Times New Roman" w:hAnsi="Times New Roman"/>
          <w:color w:val="000000"/>
          <w:sz w:val="28"/>
          <w:szCs w:val="28"/>
        </w:rPr>
        <w:t>ной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решением Совета Туркменского муниципального округа Ставропольского края от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17 февраля 2026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года №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46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на период ее реализации с учетом основных направлений деятельности Правительства Российской Федерации, содержащихся в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Указ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ах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Президента Российской Федерации.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План мероприятий содержит мероприятия, разработанные с учетом: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этапов реализации Стратегии: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этап 202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годы, 2 этап 202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-2030 годы, 3 этап 2031-203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годы </w:t>
      </w:r>
      <w:r>
        <w:rPr>
          <w:rFonts w:ascii="Times New Roman" w:hAnsi="Times New Roman"/>
          <w:sz w:val="28"/>
          <w:szCs w:val="28"/>
        </w:rPr>
        <w:t>и 4</w:t>
      </w:r>
      <w:r>
        <w:rPr>
          <w:rFonts w:ascii="Times New Roman" w:hAnsi="Times New Roman"/>
          <w:sz w:val="28"/>
          <w:szCs w:val="28"/>
        </w:rPr>
        <w:t xml:space="preserve"> этап 203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-203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годы;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целей и задач социально-экономического развития Туркменского муниципального округа Ставропольского края, приоритетных для каждого этапа реализации Стратегии.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Плане мероприятий отражены показатели реализации Стратегии и их значения, установленные для каждого этапа реализации Стратегии;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комплексы мероприятий и перечень муниципальных программ Туркменского муниципального округа Ставропольского края, обеспечивающих достижение на каждом этапе реализации Стратегии долгосрочных целей социально-экономического развития Туркменского муниципального округа Ставропольского края, указанных в Стратегии и других нормативно-правовых документах;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перечень отделов и органов администрации Туркменского муниципального округа Ставропольского края, ответственных за реализацию мероприятий, предусмотренных планом мероприятий (далее - ответственные исполнители).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Разработка </w:t>
      </w:r>
      <w:r>
        <w:rPr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>лана мероприятий осуществлена отделом экономического развития и закупок администрации Туркменского муниципального округа Ставропольского края (далее - уполномоченный орган) во взаимодействии с ответственными исполнителями при методическом содействии министерства экономического развития Ставропольского края, осуществляющего функции по выработке и реализации государственной политики и нормативно-правовому регулированию в сфере социально-экономического развития Ставропольского края и муниципальных образований Ставропольского края.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4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f268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 Devanagari"/>
    </w:rPr>
  </w:style>
  <w:style w:type="paragraph" w:styleId="ConsPlusNormal" w:customStyle="1">
    <w:name w:val="ConsPlusNormal"/>
    <w:qFormat/>
    <w:rsid w:val="0003736c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f94ea3"/>
    <w:pPr>
      <w:spacing w:before="0" w:after="20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Application>LibreOffice/24.8.5.2$Linux_X86_64 LibreOffice_project/480$Build-2</Application>
  <AppVersion>15.0000</AppVersion>
  <Pages>2</Pages>
  <Words>301</Words>
  <Characters>2489</Characters>
  <CharactersWithSpaces>2782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2019-03-29T13:54:00Z</dcterms:created>
  <dc:creator>myazina</dc:creator>
  <dc:description/>
  <dc:language>ru-RU</dc:language>
  <cp:lastModifiedBy/>
  <cp:lastPrinted>2026-08-12T14:49:29Z</cp:lastPrinted>
  <dcterms:modified xsi:type="dcterms:W3CDTF">2026-08-12T14:49:44Z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