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7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7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МОНИТОРИНГ ДЕЯТЕЛЬНОСТИ </w:t>
      </w:r>
    </w:p>
    <w:p>
      <w:pPr>
        <w:pStyle w:val="Normal"/>
        <w:spacing w:lineRule="auto" w:line="27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субъектов малого и среднего предпринимательства </w:t>
      </w:r>
    </w:p>
    <w:p>
      <w:pPr>
        <w:pStyle w:val="Normal"/>
        <w:spacing w:lineRule="auto" w:line="27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за 202</w:t>
      </w:r>
      <w:r>
        <w:rPr>
          <w:rFonts w:cs="Times New Roman" w:ascii="Times New Roman" w:hAnsi="Times New Roman"/>
          <w:b/>
          <w:sz w:val="28"/>
          <w:szCs w:val="28"/>
        </w:rPr>
        <w:t>5</w:t>
      </w:r>
      <w:r>
        <w:rPr>
          <w:rFonts w:cs="Times New Roman" w:ascii="Times New Roman" w:hAnsi="Times New Roman"/>
          <w:b/>
          <w:sz w:val="28"/>
          <w:szCs w:val="28"/>
        </w:rPr>
        <w:t xml:space="preserve"> год</w:t>
      </w:r>
    </w:p>
    <w:p>
      <w:pPr>
        <w:pStyle w:val="Normal"/>
        <w:spacing w:lineRule="auto" w:line="27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7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Поддержка субъектов малого и среднего предпринимательства</w:t>
      </w:r>
    </w:p>
    <w:p>
      <w:pPr>
        <w:pStyle w:val="Normal"/>
        <w:spacing w:lineRule="auto" w:line="27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lang w:eastAsia="ru-RU"/>
        </w:rPr>
        <w:tab/>
      </w:r>
      <w:r>
        <w:rPr>
          <w:rFonts w:cs="Times New Roman" w:ascii="Times New Roman" w:hAnsi="Times New Roman"/>
          <w:sz w:val="28"/>
          <w:szCs w:val="28"/>
          <w:lang w:eastAsia="ru-RU"/>
        </w:rPr>
        <w:t xml:space="preserve">Важную роль в социально-экономическом развитии округа играет малый бизнес. Развитие этого сектора экономики обеспечивает не только рост производства, но и создание новых рабочих мест и повышение благосостояния населения округа.  </w:t>
      </w:r>
    </w:p>
    <w:p>
      <w:pPr>
        <w:pStyle w:val="Normal"/>
        <w:widowControl/>
        <w:suppressAutoHyphens w:val="false"/>
        <w:bidi w:val="0"/>
        <w:spacing w:lineRule="auto" w:line="240"/>
        <w:ind w:firstLine="567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состоянию на 01.01.2026 года на территории округа зарегистрировано </w:t>
      </w:r>
      <w:r>
        <w:rPr>
          <w:rFonts w:ascii="Times New Roman" w:hAnsi="Times New Roman"/>
          <w:sz w:val="28"/>
          <w:szCs w:val="28"/>
          <w:lang w:eastAsia="ru-RU"/>
        </w:rPr>
        <w:t>884 субъекта предпринимательства, которые осуществляют хозяйственную деятельность без образования юридического лица</w:t>
      </w:r>
      <w:r>
        <w:rPr>
          <w:rFonts w:ascii="Times New Roman" w:hAnsi="Times New Roman"/>
          <w:sz w:val="28"/>
          <w:szCs w:val="28"/>
          <w:shd w:fill="FFFFFF" w:val="clear"/>
          <w:lang w:eastAsia="ru-RU"/>
        </w:rPr>
        <w:t>,</w:t>
      </w:r>
      <w:r>
        <w:rPr>
          <w:rFonts w:ascii="Times New Roman" w:hAnsi="Times New Roman"/>
          <w:sz w:val="28"/>
          <w:szCs w:val="28"/>
          <w:lang w:eastAsia="ru-RU"/>
        </w:rPr>
        <w:t xml:space="preserve"> из них: 463 — индивидуальных предпринимателя, </w:t>
      </w:r>
      <w:r>
        <w:rPr>
          <w:rFonts w:ascii="Times New Roman" w:hAnsi="Times New Roman"/>
          <w:sz w:val="28"/>
          <w:szCs w:val="28"/>
        </w:rPr>
        <w:t>418 — крестьянско-фермерских хозяйств, к</w:t>
      </w:r>
      <w:r>
        <w:rPr>
          <w:rFonts w:cs="Times New Roman" w:ascii="Times New Roman" w:hAnsi="Times New Roman"/>
          <w:sz w:val="28"/>
          <w:szCs w:val="28"/>
          <w:shd w:fill="FFFFFF" w:val="clear"/>
          <w:lang w:eastAsia="ru-RU"/>
        </w:rPr>
        <w:t xml:space="preserve">оличество юридических лиц, филиалов и представительств — 121. </w:t>
      </w:r>
      <w:r>
        <w:rPr>
          <w:rFonts w:ascii="Times New Roman" w:hAnsi="Times New Roman"/>
          <w:sz w:val="28"/>
          <w:szCs w:val="28"/>
          <w:shd w:fill="FFFFFF" w:val="clear"/>
        </w:rPr>
        <w:t xml:space="preserve">Количество малых и средних предприятий (с учетом микропредприятий) составляет 21 единица, из них: </w:t>
      </w:r>
      <w:r>
        <w:rPr>
          <w:rFonts w:ascii="Times New Roman" w:hAnsi="Times New Roman"/>
          <w:sz w:val="28"/>
          <w:szCs w:val="28"/>
          <w:shd w:fill="FFFFFF" w:val="clear"/>
          <w:lang w:eastAsia="ru-RU"/>
        </w:rPr>
        <w:t>16 — микропредприятий, 2 — малых предприятия, 3 — средних предприятия.</w:t>
      </w:r>
    </w:p>
    <w:p>
      <w:pPr>
        <w:pStyle w:val="Normal"/>
        <w:spacing w:lineRule="auto" w:line="240"/>
        <w:jc w:val="both"/>
        <w:rPr>
          <w:rFonts w:ascii="Times New Roman" w:hAnsi="Times New Roman"/>
          <w:sz w:val="28"/>
          <w:szCs w:val="28"/>
          <w:shd w:fill="FFFFFF" w:val="clear"/>
        </w:rPr>
      </w:pPr>
      <w:r>
        <w:rPr>
          <w:rFonts w:ascii="Times New Roman" w:hAnsi="Times New Roman"/>
          <w:sz w:val="28"/>
          <w:szCs w:val="28"/>
          <w:shd w:fill="FFFFFF" w:val="clear"/>
        </w:rPr>
        <w:tab/>
        <w:t>Доля налоговых поступлений в бюджет Туркменского муниципального округа от деятельности субъектов малого и среднего предпринимательства от общего объема налоговых поступлений в доходную часть бюджета ТМО СК по состоянию на 01 января 2026 года составила 32,8%.</w:t>
        <w:tab/>
      </w:r>
    </w:p>
    <w:p>
      <w:pPr>
        <w:pStyle w:val="Normal"/>
        <w:spacing w:lineRule="auto" w:line="240"/>
        <w:jc w:val="both"/>
        <w:rPr>
          <w:rFonts w:ascii="Times New Roman" w:hAnsi="Times New Roman"/>
          <w:i w:val="false"/>
          <w:i w:val="false"/>
          <w:iCs w:val="false"/>
          <w:sz w:val="28"/>
          <w:szCs w:val="28"/>
          <w:shd w:fill="FFFFFF" w:val="clear"/>
          <w:lang w:eastAsia="ru-RU"/>
        </w:rPr>
      </w:pPr>
      <w:r>
        <w:rPr>
          <w:rFonts w:ascii="Times New Roman" w:hAnsi="Times New Roman"/>
          <w:i w:val="false"/>
          <w:iCs w:val="false"/>
          <w:sz w:val="28"/>
          <w:szCs w:val="28"/>
          <w:shd w:fill="FFFFFF" w:val="clear"/>
          <w:lang w:eastAsia="ru-RU"/>
        </w:rPr>
        <w:tab/>
        <w:t>В целях формирования благоприятного предпринимательского климата реализуется комплекс мер, направленных на поддержку и развитие субъектов малого и среднего предпринимательства. За 2025 год государственной финансовой поддержкой через Фонд микрофинансирования воспользовались 7 субъектов предпринимательства, общая сумма поддержки составила 10,32 млн. рублей. Через Гарантийный Фонд   воспользовались 6 субъектов предпринимательства, на сумму 42,15 млн. рублей (сумма кредитных обязательств составила 82,50 млн. рублей).</w:t>
      </w:r>
    </w:p>
    <w:p>
      <w:pPr>
        <w:pStyle w:val="Normal"/>
        <w:widowControl/>
        <w:suppressAutoHyphens w:val="false"/>
        <w:bidi w:val="0"/>
        <w:spacing w:lineRule="auto" w:line="240"/>
        <w:ind w:firstLine="567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 w:val="false"/>
          <w:iCs w:val="false"/>
          <w:sz w:val="28"/>
          <w:szCs w:val="28"/>
          <w:shd w:fill="FFFFFF" w:val="clear"/>
          <w:lang w:eastAsia="ru-RU"/>
        </w:rPr>
        <w:t xml:space="preserve"> </w:t>
      </w:r>
      <w:r>
        <w:rPr>
          <w:rFonts w:ascii="Times New Roman" w:hAnsi="Times New Roman"/>
          <w:i w:val="false"/>
          <w:iCs w:val="false"/>
          <w:sz w:val="28"/>
          <w:szCs w:val="28"/>
          <w:shd w:fill="FFFFFF" w:val="clear"/>
          <w:lang w:eastAsia="ru-RU"/>
        </w:rPr>
        <w:t>Фондом поддержки предпринимательства  Ставропольского края за 2025 год оказано: 29 услуг по образовательной поддержке, 21 — по консультационной поддержке и 1 услуга - информационная.</w:t>
      </w:r>
    </w:p>
    <w:p>
      <w:pPr>
        <w:pStyle w:val="Normal"/>
        <w:widowControl/>
        <w:suppressAutoHyphens w:val="false"/>
        <w:bidi w:val="0"/>
        <w:spacing w:lineRule="auto" w:line="240"/>
        <w:ind w:firstLine="567" w:right="0"/>
        <w:jc w:val="both"/>
        <w:rPr>
          <w:rFonts w:ascii="Times New Roman" w:hAnsi="Times New Roman"/>
          <w:i w:val="false"/>
          <w:i w:val="false"/>
          <w:iCs w:val="false"/>
          <w:sz w:val="28"/>
          <w:szCs w:val="28"/>
          <w:shd w:fill="FFFFFF" w:val="clear"/>
          <w:lang w:eastAsia="ru-RU"/>
        </w:rPr>
      </w:pPr>
      <w:r>
        <w:rPr>
          <w:rFonts w:ascii="Times New Roman" w:hAnsi="Times New Roman"/>
          <w:i w:val="false"/>
          <w:iCs w:val="false"/>
          <w:sz w:val="28"/>
          <w:szCs w:val="28"/>
          <w:shd w:fill="FFFFFF" w:val="clear"/>
          <w:lang w:eastAsia="ru-RU"/>
        </w:rPr>
        <w:t>Через Центр «Мой Бизнес» консультационной поддержкой воспользовались 9 человек, из них приняли участие в обучающих семинарах, вебинарах - 4 человека.</w:t>
      </w:r>
    </w:p>
    <w:p>
      <w:pPr>
        <w:pStyle w:val="Normal"/>
        <w:widowControl/>
        <w:suppressAutoHyphens w:val="false"/>
        <w:bidi w:val="0"/>
        <w:spacing w:lineRule="auto" w:line="240"/>
        <w:ind w:firstLine="567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 w:val="false"/>
          <w:iCs w:val="false"/>
          <w:color w:val="000000"/>
          <w:sz w:val="28"/>
          <w:szCs w:val="28"/>
          <w:shd w:fill="FFFFFF" w:val="clear"/>
          <w:lang w:eastAsia="ru-RU"/>
        </w:rPr>
        <w:t xml:space="preserve">С помощью выплаты по социальному контракту </w:t>
      </w:r>
      <w:r>
        <w:rPr>
          <w:rFonts w:ascii="Times New Roman" w:hAnsi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shd w:fill="FFFFFF" w:val="clear"/>
          <w:lang w:eastAsia="ru-RU"/>
        </w:rPr>
        <w:t>34 человека начали свое дело, зарегистрировавшись, как индивидуальный п</w:t>
      </w:r>
      <w:r>
        <w:rPr>
          <w:rFonts w:ascii="Times New Roman" w:hAnsi="Times New Roman"/>
          <w:i w:val="false"/>
          <w:iCs w:val="false"/>
          <w:color w:val="000000"/>
          <w:sz w:val="28"/>
          <w:szCs w:val="28"/>
          <w:shd w:fill="FFFFFF" w:val="clear"/>
          <w:lang w:eastAsia="ru-RU"/>
        </w:rPr>
        <w:t xml:space="preserve">редприниматель или самозанятый (предоставление услуг парикмахерскими, услуги по доставке продуктов питания и др.) и как </w:t>
      </w:r>
      <w:r>
        <w:rPr>
          <w:rFonts w:cs="Tahoma" w:ascii="Times New Roman" w:hAnsi="Times New Roman"/>
          <w:i w:val="false"/>
          <w:iCs w:val="false"/>
          <w:color w:val="000000"/>
          <w:kern w:val="2"/>
          <w:sz w:val="28"/>
          <w:szCs w:val="28"/>
          <w:shd w:fill="FFFFFF" w:val="clear"/>
          <w:lang w:eastAsia="hi-IN" w:bidi="hi-IN"/>
        </w:rPr>
        <w:t xml:space="preserve">ведение личного подсобного хозяйства, на сумму 9,799 млн. рублей. </w:t>
      </w:r>
    </w:p>
    <w:p>
      <w:pPr>
        <w:pStyle w:val="Normal"/>
        <w:widowControl/>
        <w:suppressAutoHyphens w:val="false"/>
        <w:bidi w:val="0"/>
        <w:spacing w:lineRule="auto" w:line="240"/>
        <w:ind w:firstLine="567" w:right="0"/>
        <w:jc w:val="both"/>
        <w:rPr>
          <w:rFonts w:ascii="Times New Roman" w:hAnsi="Times New Roman" w:cs="Tahoma"/>
          <w:i w:val="false"/>
          <w:i w:val="false"/>
          <w:iCs w:val="false"/>
          <w:color w:val="000000"/>
          <w:kern w:val="2"/>
          <w:sz w:val="28"/>
          <w:szCs w:val="28"/>
          <w:shd w:fill="FFFFFF" w:val="clear"/>
          <w:lang w:eastAsia="hi-IN" w:bidi="hi-IN"/>
        </w:rPr>
      </w:pPr>
      <w:r>
        <w:rPr>
          <w:rFonts w:cs="Tahoma" w:ascii="Times New Roman" w:hAnsi="Times New Roman"/>
          <w:i w:val="false"/>
          <w:iCs w:val="false"/>
          <w:color w:val="000000"/>
          <w:kern w:val="2"/>
          <w:sz w:val="28"/>
          <w:szCs w:val="28"/>
          <w:shd w:fill="FFFFFF" w:val="clear"/>
          <w:lang w:eastAsia="hi-IN" w:bidi="hi-IN"/>
        </w:rPr>
        <w:t>Финансовая поддержка для открытия бизнеса через службу занятости населения предоставлена 2 безработным гражданам в сумме 96,70 тыс. рублей (с. Овощи, с. Малые Ягуры).</w:t>
      </w:r>
    </w:p>
    <w:p>
      <w:pPr>
        <w:pStyle w:val="Normal"/>
        <w:widowControl/>
        <w:suppressAutoHyphens w:val="false"/>
        <w:bidi w:val="0"/>
        <w:spacing w:lineRule="auto" w:line="240"/>
        <w:ind w:firstLine="567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fill="FFFFFF" w:val="clear"/>
        </w:rPr>
        <w:t xml:space="preserve">Информационная поддержка </w:t>
      </w:r>
      <w:r>
        <w:rPr>
          <w:rFonts w:ascii="Times New Roman" w:hAnsi="Times New Roman"/>
          <w:sz w:val="28"/>
          <w:szCs w:val="28"/>
        </w:rPr>
        <w:t>субъектов малого и среднего предпринимательства</w:t>
      </w:r>
      <w:r>
        <w:rPr>
          <w:rFonts w:ascii="Times New Roman" w:hAnsi="Times New Roman"/>
          <w:sz w:val="28"/>
          <w:szCs w:val="28"/>
          <w:shd w:fill="FFFFFF" w:val="clear"/>
        </w:rPr>
        <w:t xml:space="preserve"> осуществляется в виде предоставления актуальной информации на официальном сайте администрации Туркменского муниципального округа и в информационных ресурсах.</w:t>
      </w:r>
    </w:p>
    <w:p>
      <w:pPr>
        <w:pStyle w:val="Normal"/>
        <w:widowControl/>
        <w:suppressAutoHyphens w:val="false"/>
        <w:bidi w:val="0"/>
        <w:spacing w:lineRule="atLeast" w:line="200"/>
        <w:ind w:firstLine="567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Финансовая поддержка субъектов малого и среднего предприни</w:t>
        <w:softHyphen/>
        <w:t>мательства осуществляется в рамках подпрограммы «Улучшение инвестици</w:t>
        <w:softHyphen/>
        <w:t xml:space="preserve">онного климата, развитие малого и среднего предпринимательства и потребительского рынка»  муниципальной программы Туркменского муниципального округа Ставропольского края «Экономическое развитие и улучшение инвестиционного климата». В программе предусмотрены средства бюджета Туркменского муниципального округа Ставропольского края. </w:t>
      </w:r>
      <w:r>
        <w:rPr>
          <w:rFonts w:ascii="Times New Roman" w:hAnsi="Times New Roman"/>
          <w:sz w:val="28"/>
          <w:szCs w:val="28"/>
          <w:shd w:fill="FFFFFF" w:val="clear"/>
        </w:rPr>
        <w:t xml:space="preserve">На 2025 год объем финансирования составил 220 тыс. рублей. </w:t>
      </w:r>
      <w:r>
        <w:rPr>
          <w:rFonts w:cs="Times New Roman" w:ascii="Times New Roman" w:hAnsi="Times New Roman"/>
          <w:sz w:val="28"/>
          <w:szCs w:val="28"/>
          <w:shd w:fill="FFFFFF" w:val="clear"/>
          <w:lang w:eastAsia="ru-RU"/>
        </w:rPr>
        <w:t xml:space="preserve">Конкурс на предоставление субсидии был объявлен два раза. При проведении конкурса в августе, не было подано ни одной заявки, конкурс признан несостоявшимся. В октябре 2025 г была подана одна заявка не соответствующая требованиям действующего законодательства, конкурс признан несостоявшимся. </w:t>
      </w:r>
      <w:r>
        <w:rPr>
          <w:rFonts w:ascii="Times New Roman" w:hAnsi="Times New Roman"/>
          <w:sz w:val="28"/>
          <w:szCs w:val="28"/>
          <w:shd w:fill="FFFFFF" w:val="clear"/>
        </w:rPr>
        <w:t xml:space="preserve"> </w:t>
      </w:r>
    </w:p>
    <w:p>
      <w:pPr>
        <w:pStyle w:val="Normal"/>
        <w:widowControl/>
        <w:suppressAutoHyphens w:val="false"/>
        <w:bidi w:val="0"/>
        <w:spacing w:lineRule="atLeast" w:line="200"/>
        <w:ind w:firstLine="567" w:right="0"/>
        <w:jc w:val="both"/>
        <w:rPr/>
      </w:pPr>
      <w:r>
        <w:rPr>
          <w:rFonts w:ascii="Times New Roman" w:hAnsi="Times New Roman"/>
          <w:color w:val="000000"/>
          <w:sz w:val="28"/>
          <w:szCs w:val="28"/>
          <w:shd w:fill="FFFFFF" w:val="clear"/>
        </w:rPr>
        <w:t xml:space="preserve">  </w:t>
      </w:r>
      <w:r>
        <w:rPr>
          <w:rFonts w:ascii="Times New Roman" w:hAnsi="Times New Roman"/>
          <w:color w:val="000000"/>
          <w:sz w:val="28"/>
          <w:szCs w:val="28"/>
          <w:shd w:fill="FFFFFF" w:val="clear"/>
        </w:rPr>
        <w:t xml:space="preserve">На территории  округа началась реализация </w:t>
      </w:r>
      <w:r>
        <w:rPr>
          <w:rStyle w:val="FontStyle11"/>
          <w:rFonts w:eastAsia="Times New Roman" w:cs="Times New Roman" w:ascii="Times New Roman" w:hAnsi="Times New Roman"/>
          <w:b w:val="false"/>
          <w:bCs w:val="false"/>
          <w:color w:val="000000"/>
          <w:sz w:val="28"/>
          <w:szCs w:val="28"/>
          <w:shd w:fill="FFFFFF" w:val="clear"/>
        </w:rPr>
        <w:t>крупного инвестиционного проекта «Строительство Симоновской ветровой электростанции мощностью 50 МВт», стоимостью 9,86 млрд. рублей. За 2025 год освоено более 127,61  млн. рублей.  Срок реализации данного проекта до 2027 года.</w:t>
      </w:r>
    </w:p>
    <w:p>
      <w:pPr>
        <w:pStyle w:val="Normal"/>
        <w:spacing w:lineRule="atLeast" w:line="200"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bCs/>
          <w:color w:val="000000"/>
          <w:sz w:val="28"/>
          <w:szCs w:val="28"/>
          <w:shd w:fill="auto" w:val="clear"/>
          <w:lang w:eastAsia="ru-RU"/>
        </w:rPr>
        <w:t>Продолжается реализация инвестиционных проектов с участием субъектов малого предпринимательства.</w:t>
      </w:r>
      <w:r>
        <w:rPr>
          <w:rFonts w:cs="Times New Roman" w:ascii="Times New Roman" w:hAnsi="Times New Roman"/>
          <w:bCs/>
          <w:color w:val="000000"/>
          <w:sz w:val="28"/>
          <w:szCs w:val="28"/>
          <w:shd w:fill="FFFFFF" w:val="clear"/>
          <w:lang w:eastAsia="ru-RU"/>
        </w:rPr>
        <w:t xml:space="preserve"> На территории с. Летняя Ставка реализуются про</w:t>
        <w:softHyphen/>
        <w:t>екты по строительству объектов под магазин, салона красоты.</w:t>
      </w:r>
    </w:p>
    <w:p>
      <w:pPr>
        <w:pStyle w:val="Normal"/>
        <w:spacing w:lineRule="atLeast" w:line="200"/>
        <w:jc w:val="both"/>
        <w:rPr>
          <w:rFonts w:cs="Times New Roman"/>
          <w:bCs/>
          <w:lang w:eastAsia="ru-RU"/>
        </w:rPr>
      </w:pPr>
      <w:r>
        <w:rPr>
          <w:rFonts w:cs="Times New Roman"/>
          <w:bCs/>
          <w:lang w:eastAsia="ru-RU"/>
        </w:rPr>
      </w:r>
    </w:p>
    <w:p>
      <w:pPr>
        <w:pStyle w:val="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Потребительский рынок</w:t>
      </w:r>
    </w:p>
    <w:p>
      <w:pPr>
        <w:pStyle w:val="Normal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tabs>
          <w:tab w:val="clear" w:pos="708"/>
          <w:tab w:val="left" w:pos="709" w:leader="none"/>
          <w:tab w:val="left" w:pos="851" w:leader="none"/>
        </w:tabs>
        <w:spacing w:before="0" w:after="0"/>
        <w:jc w:val="both"/>
        <w:rPr/>
      </w:pPr>
      <w:r>
        <w:rPr>
          <w:rStyle w:val="Strong"/>
          <w:rFonts w:ascii="Times New Roman" w:hAnsi="Times New Roman"/>
          <w:b w:val="false"/>
          <w:sz w:val="28"/>
          <w:szCs w:val="28"/>
        </w:rPr>
        <w:tab/>
      </w:r>
      <w:r>
        <w:rPr>
          <w:rStyle w:val="Strong"/>
          <w:rFonts w:ascii="Times New Roman" w:hAnsi="Times New Roman"/>
          <w:b w:val="false"/>
          <w:i w:val="false"/>
          <w:iCs w:val="false"/>
          <w:sz w:val="28"/>
          <w:szCs w:val="28"/>
          <w:shd w:fill="FFFFFF" w:val="clear"/>
        </w:rPr>
        <w:t xml:space="preserve">По состоянию на 01.01.2026 г. сеть предприятий розничной торговли составила 145 единиц с торговой площадью 7947,7 </w:t>
      </w:r>
      <w:r>
        <w:rPr>
          <w:rStyle w:val="Strong"/>
          <w:rFonts w:ascii="Times New Roman" w:hAnsi="Times New Roman"/>
          <w:b w:val="false"/>
          <w:i w:val="false"/>
          <w:iCs w:val="false"/>
          <w:position w:val="0"/>
          <w:sz w:val="28"/>
          <w:sz w:val="28"/>
          <w:szCs w:val="28"/>
          <w:shd w:fill="FFFFFF" w:val="clear"/>
          <w:vertAlign w:val="baseline"/>
        </w:rPr>
        <w:t xml:space="preserve">м2, из них </w:t>
      </w:r>
      <w:r>
        <w:rPr>
          <w:rStyle w:val="Strong"/>
          <w:rFonts w:ascii="Times New Roman" w:hAnsi="Times New Roman"/>
          <w:b w:val="false"/>
          <w:i w:val="false"/>
          <w:iCs w:val="false"/>
          <w:strike w:val="false"/>
          <w:dstrike w:val="false"/>
          <w:outline w:val="false"/>
          <w:shadow w:val="false"/>
          <w:color w:val="000000"/>
          <w:position w:val="0"/>
          <w:sz w:val="28"/>
          <w:sz w:val="28"/>
          <w:szCs w:val="28"/>
          <w:u w:val="none"/>
          <w:shd w:fill="FFFFFF" w:val="clear"/>
          <w:vertAlign w:val="baseline"/>
          <w:em w:val="none"/>
        </w:rPr>
        <w:t xml:space="preserve">13 пунктов выдачи заказов (ПВЗ)  с маркетплейсов, </w:t>
      </w:r>
      <w:r>
        <w:rPr>
          <w:rStyle w:val="Strong"/>
          <w:rFonts w:ascii="Times New Roman" w:hAnsi="Times New Roman"/>
          <w:b w:val="false"/>
          <w:i w:val="false"/>
          <w:iCs w:val="false"/>
          <w:position w:val="0"/>
          <w:sz w:val="28"/>
          <w:sz w:val="28"/>
          <w:szCs w:val="28"/>
          <w:shd w:fill="FFFFFF" w:val="clear"/>
          <w:vertAlign w:val="baseline"/>
        </w:rPr>
        <w:t>14</w:t>
      </w:r>
      <w:r>
        <w:rPr>
          <w:rStyle w:val="Strong"/>
          <w:rFonts w:cs="Times New Roman" w:ascii="Times New Roman" w:hAnsi="Times New Roman"/>
          <w:b w:val="false"/>
          <w:i w:val="false"/>
          <w:iCs w:val="false"/>
          <w:sz w:val="28"/>
          <w:szCs w:val="28"/>
          <w:shd w:fill="FFFFFF" w:val="clear"/>
        </w:rPr>
        <w:t xml:space="preserve"> аптек и аптечных пунктов (2 филиала ГУП СК «Ставропольфармация», 1 — </w:t>
      </w:r>
      <w:r>
        <w:rPr>
          <w:rStyle w:val="Strong"/>
          <w:rFonts w:cs="Times New Roman" w:ascii="Times New Roman" w:hAnsi="Times New Roman"/>
          <w:b w:val="false"/>
          <w:i w:val="false"/>
          <w:iCs w:val="false"/>
          <w:strike w:val="false"/>
          <w:dstrike w:val="false"/>
          <w:outline w:val="false"/>
          <w:shadow w:val="false"/>
          <w:color w:val="000000"/>
          <w:sz w:val="28"/>
          <w:szCs w:val="28"/>
          <w:u w:val="none"/>
          <w:shd w:fill="FFFFFF" w:val="clear"/>
          <w:em w:val="none"/>
        </w:rPr>
        <w:t>Г</w:t>
      </w:r>
      <w:r>
        <w:rPr>
          <w:rStyle w:val="Strong"/>
          <w:rFonts w:ascii="Times New Roman" w:hAnsi="Times New Roman"/>
          <w:b w:val="false"/>
          <w:i w:val="false"/>
          <w:iCs w:val="false"/>
          <w:strike w:val="false"/>
          <w:dstrike w:val="false"/>
          <w:outline w:val="false"/>
          <w:shadow w:val="false"/>
          <w:color w:val="000000"/>
          <w:sz w:val="28"/>
          <w:szCs w:val="28"/>
          <w:u w:val="none"/>
          <w:shd w:fill="FFFFFF" w:val="clear"/>
          <w:em w:val="none"/>
        </w:rPr>
        <w:t>БУЗ Ставропольского края «Туркменская районная больница», 3</w:t>
      </w:r>
      <w:r>
        <w:rPr>
          <w:rStyle w:val="Strong"/>
          <w:rFonts w:cs="Times New Roman" w:ascii="Times New Roman" w:hAnsi="Times New Roman"/>
          <w:b w:val="false"/>
          <w:i w:val="false"/>
          <w:iCs w:val="false"/>
          <w:sz w:val="28"/>
          <w:szCs w:val="28"/>
          <w:shd w:fill="FFFFFF" w:val="clear"/>
        </w:rPr>
        <w:t xml:space="preserve"> сетевых аптеки и 8 аптечных пунктов индивидуальных предпри</w:t>
        <w:softHyphen/>
        <w:t>нимателей).</w:t>
      </w:r>
      <w:r>
        <w:rPr>
          <w:rStyle w:val="Strong"/>
          <w:rFonts w:ascii="Times New Roman" w:hAnsi="Times New Roman"/>
          <w:b w:val="false"/>
          <w:i w:val="false"/>
          <w:iCs w:val="false"/>
          <w:sz w:val="28"/>
          <w:szCs w:val="28"/>
          <w:shd w:fill="FFFFFF" w:val="clear"/>
        </w:rPr>
        <w:t xml:space="preserve">   </w:t>
      </w:r>
      <w:r>
        <w:rPr>
          <w:rStyle w:val="Strong"/>
          <w:rFonts w:ascii="Times New Roman" w:hAnsi="Times New Roman"/>
          <w:b w:val="false"/>
          <w:i w:val="false"/>
          <w:iCs w:val="false"/>
          <w:color w:val="000000"/>
          <w:sz w:val="28"/>
          <w:szCs w:val="28"/>
          <w:shd w:fill="FFFFFF" w:val="clear"/>
        </w:rPr>
        <w:t xml:space="preserve"> </w:t>
      </w:r>
    </w:p>
    <w:p>
      <w:pPr>
        <w:pStyle w:val="Normal"/>
        <w:widowControl/>
        <w:tabs>
          <w:tab w:val="clear" w:pos="708"/>
          <w:tab w:val="left" w:pos="607" w:leader="none"/>
          <w:tab w:val="left" w:pos="709" w:leader="none"/>
          <w:tab w:val="left" w:pos="851" w:leader="none"/>
        </w:tabs>
        <w:suppressAutoHyphens w:val="false"/>
        <w:bidi w:val="0"/>
        <w:ind w:firstLine="567" w:right="0"/>
        <w:jc w:val="both"/>
        <w:rPr>
          <w:rFonts w:ascii="Times New Roman" w:hAnsi="Times New Roman"/>
          <w:i w:val="false"/>
          <w:i w:val="false"/>
          <w:iCs w:val="false"/>
          <w:color w:val="000000"/>
          <w:sz w:val="28"/>
          <w:szCs w:val="28"/>
          <w:shd w:fill="FFFFFF" w:val="clear"/>
        </w:rPr>
      </w:pPr>
      <w:r>
        <w:rPr>
          <w:rFonts w:ascii="Times New Roman" w:hAnsi="Times New Roman"/>
          <w:i w:val="false"/>
          <w:iCs w:val="false"/>
          <w:color w:val="000000"/>
          <w:sz w:val="28"/>
          <w:szCs w:val="28"/>
          <w:shd w:fill="FFFFFF" w:val="clear"/>
        </w:rPr>
        <w:t>Согласно данных статистики за 2025 года оборот розничной торговли крупных и средних предприятий всех видов экономической деятельности составил 532,717 млн. рублей.</w:t>
      </w:r>
    </w:p>
    <w:p>
      <w:pPr>
        <w:pStyle w:val="Normal"/>
        <w:widowControl/>
        <w:tabs>
          <w:tab w:val="clear" w:pos="708"/>
          <w:tab w:val="left" w:pos="709" w:leader="none"/>
          <w:tab w:val="left" w:pos="851" w:leader="none"/>
        </w:tabs>
        <w:suppressAutoHyphens w:val="false"/>
        <w:bidi w:val="0"/>
        <w:ind w:firstLine="567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 w:val="false"/>
          <w:iCs w:val="false"/>
          <w:color w:val="000000"/>
          <w:sz w:val="28"/>
          <w:szCs w:val="28"/>
          <w:shd w:fill="FFFFFF" w:val="clear"/>
        </w:rPr>
        <w:t xml:space="preserve">В округе функционирует 13 объектов общественного питания на 653 посадочных места. </w:t>
      </w:r>
      <w:r>
        <w:rPr>
          <w:rFonts w:ascii="Times New Roman" w:hAnsi="Times New Roman"/>
          <w:i w:val="false"/>
          <w:iCs w:val="false"/>
          <w:sz w:val="28"/>
          <w:szCs w:val="28"/>
        </w:rPr>
        <w:t>Я</w:t>
      </w:r>
      <w:r>
        <w:rPr>
          <w:rFonts w:ascii="Times New Roman" w:hAnsi="Times New Roman"/>
          <w:i w:val="false"/>
          <w:iCs w:val="false"/>
          <w:color w:val="000000"/>
          <w:sz w:val="28"/>
          <w:szCs w:val="28"/>
          <w:shd w:fill="FFFFFF" w:val="clear"/>
        </w:rPr>
        <w:t>рмарочная торговля остаётся востребованной со стороны покупателей, число торговых мест на ярмарках — 174. Бытовые и платные услуги оказывают 60 самозанятых граждан и индивидуальных предпринимателей. На территории округа расположены 8 автозаправочных станций, из них 2 — газозаправочные станции.</w:t>
      </w:r>
    </w:p>
    <w:p>
      <w:pPr>
        <w:pStyle w:val="Normal"/>
        <w:tabs>
          <w:tab w:val="clear" w:pos="708"/>
          <w:tab w:val="left" w:pos="709" w:leader="none"/>
          <w:tab w:val="left" w:pos="851" w:leader="none"/>
        </w:tabs>
        <w:spacing w:before="0" w:after="0"/>
        <w:jc w:val="both"/>
        <w:rPr/>
      </w:pPr>
      <w:r>
        <w:rPr>
          <w:rStyle w:val="Strong"/>
          <w:rFonts w:ascii="Times New Roman" w:hAnsi="Times New Roman"/>
          <w:b w:val="false"/>
          <w:i w:val="false"/>
          <w:iCs w:val="false"/>
          <w:color w:val="000000"/>
          <w:sz w:val="28"/>
          <w:szCs w:val="28"/>
          <w:shd w:fill="FFFFFF" w:val="clear"/>
        </w:rPr>
        <w:tab/>
      </w:r>
      <w:r>
        <w:rPr>
          <w:rStyle w:val="Strong"/>
          <w:rFonts w:cs="Times New Roman" w:ascii="Times New Roman" w:hAnsi="Times New Roman"/>
          <w:b w:val="false"/>
          <w:i w:val="false"/>
          <w:iCs w:val="false"/>
          <w:color w:val="000000"/>
          <w:sz w:val="28"/>
          <w:szCs w:val="28"/>
          <w:shd w:fill="FFFFFF" w:val="clear"/>
        </w:rPr>
        <w:t>Деятельность по производству хлеба и хлебобулочных изделий осуществляют 2 сельхозтоваропроизводителя, общий объем произведенной продукции за 2025 год составил 105,6 тон</w:t>
      </w:r>
      <w:r>
        <w:rPr>
          <w:rStyle w:val="Strong"/>
          <w:rFonts w:cs="Times New Roman" w:ascii="Times New Roman" w:hAnsi="Times New Roman"/>
          <w:b w:val="false"/>
          <w:i w:val="false"/>
          <w:iCs w:val="false"/>
          <w:color w:val="000000"/>
          <w:sz w:val="28"/>
          <w:szCs w:val="28"/>
          <w:shd w:fill="FFFFFF" w:val="clear"/>
        </w:rPr>
        <w:t>н. Пр</w:t>
      </w:r>
      <w:r>
        <w:rPr>
          <w:rStyle w:val="Strong"/>
          <w:rFonts w:cs="Times New Roman" w:ascii="Times New Roman" w:hAnsi="Times New Roman"/>
          <w:b w:val="false"/>
          <w:i w:val="false"/>
          <w:iCs w:val="false"/>
          <w:color w:val="000000"/>
          <w:sz w:val="28"/>
          <w:szCs w:val="28"/>
          <w:shd w:fill="auto" w:val="clear"/>
        </w:rPr>
        <w:t>оизводство муки осуществляет для собственных нужд СПК «Владимировский», объем выпускаемой продукции составил 10,3 тонн. По производству молока осуществляет деятельность один производитель (глава КФХ), объем произведенной продукции составил 494,3 тонн</w:t>
      </w:r>
      <w:r>
        <w:rPr>
          <w:rStyle w:val="Strong"/>
          <w:rFonts w:ascii="Times New Roman" w:hAnsi="Times New Roman"/>
          <w:b w:val="false"/>
          <w:i w:val="false"/>
          <w:iCs w:val="false"/>
          <w:color w:val="000000"/>
          <w:sz w:val="28"/>
          <w:szCs w:val="28"/>
          <w:shd w:fill="auto" w:val="clear"/>
        </w:rPr>
        <w:t>.</w:t>
      </w:r>
    </w:p>
    <w:sectPr>
      <w:type w:val="nextPage"/>
      <w:pgSz w:w="11906" w:h="16838"/>
      <w:pgMar w:left="1701" w:right="850" w:gutter="0" w:header="0" w:top="1134" w:footer="0" w:bottom="709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Courier New CYR"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Arial"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360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6d4030"/>
    <w:pPr>
      <w:widowControl/>
      <w:suppressAutoHyphens w:val="true"/>
      <w:bidi w:val="0"/>
      <w:spacing w:lineRule="auto" w:line="240" w:before="0" w:after="0"/>
      <w:jc w:val="left"/>
    </w:pPr>
    <w:rPr>
      <w:rFonts w:ascii="Courier New CYR" w:hAnsi="Courier New CYR" w:eastAsia="Calibri" w:cs="Courier New CYR" w:eastAsiaTheme="minorHAnsi"/>
      <w:color w:val="auto"/>
      <w:kern w:val="0"/>
      <w:sz w:val="18"/>
      <w:szCs w:val="18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oSpacingChar" w:customStyle="1">
    <w:name w:val="No Spacing Char"/>
    <w:link w:val="NoSpacing1"/>
    <w:qFormat/>
    <w:locked/>
    <w:rsid w:val="006d4030"/>
    <w:rPr>
      <w:rFonts w:ascii="Calibri" w:hAnsi="Calibri" w:eastAsia="Times New Roman" w:cs="Times New Roman"/>
      <w:lang w:eastAsia="ru-RU"/>
    </w:rPr>
  </w:style>
  <w:style w:type="character" w:styleId="2" w:customStyle="1">
    <w:name w:val="Основной текст с отступом 2 Знак"/>
    <w:basedOn w:val="DefaultParagraphFont"/>
    <w:link w:val="BodyTextIndent2"/>
    <w:uiPriority w:val="99"/>
    <w:qFormat/>
    <w:rsid w:val="006d4030"/>
    <w:rPr>
      <w:rFonts w:ascii="Calibri" w:hAnsi="Calibri" w:eastAsia="Calibri" w:cs="Calibri"/>
      <w:lang w:eastAsia="ru-RU"/>
    </w:rPr>
  </w:style>
  <w:style w:type="character" w:styleId="Style14" w:customStyle="1">
    <w:name w:val="Без интервала Знак"/>
    <w:basedOn w:val="DefaultParagraphFont"/>
    <w:link w:val="NoSpacing"/>
    <w:uiPriority w:val="1"/>
    <w:qFormat/>
    <w:locked/>
    <w:rsid w:val="006d4030"/>
    <w:rPr>
      <w:rFonts w:ascii="Times New Roman" w:hAnsi="Times New Roman" w:eastAsia="Times New Roman" w:cs="Times New Roman"/>
      <w:sz w:val="28"/>
      <w:szCs w:val="28"/>
    </w:rPr>
  </w:style>
  <w:style w:type="character" w:styleId="apple-converted-space" w:customStyle="1">
    <w:name w:val="apple-converted-space"/>
    <w:basedOn w:val="DefaultParagraphFont"/>
    <w:qFormat/>
    <w:rsid w:val="006e2e8d"/>
    <w:rPr/>
  </w:style>
  <w:style w:type="character" w:styleId="Style15" w:customStyle="1">
    <w:name w:val="Основной текст Знак"/>
    <w:basedOn w:val="DefaultParagraphFont"/>
    <w:uiPriority w:val="99"/>
    <w:semiHidden/>
    <w:qFormat/>
    <w:rsid w:val="009b73d1"/>
    <w:rPr>
      <w:rFonts w:ascii="Courier New CYR" w:hAnsi="Courier New CYR" w:eastAsia="Calibri" w:cs="Courier New CYR"/>
      <w:sz w:val="18"/>
      <w:szCs w:val="18"/>
      <w:lang w:eastAsia="ru-RU"/>
    </w:rPr>
  </w:style>
  <w:style w:type="character" w:styleId="Style16" w:customStyle="1">
    <w:name w:val="Красная строка Знак"/>
    <w:basedOn w:val="Style15"/>
    <w:uiPriority w:val="99"/>
    <w:semiHidden/>
    <w:qFormat/>
    <w:rsid w:val="009b73d1"/>
    <w:rPr>
      <w:rFonts w:ascii="Courier New CYR" w:hAnsi="Courier New CYR" w:eastAsia="Calibri" w:cs="Courier New CYR"/>
      <w:sz w:val="18"/>
      <w:szCs w:val="18"/>
      <w:lang w:eastAsia="ru-RU"/>
    </w:rPr>
  </w:style>
  <w:style w:type="character" w:styleId="Style17" w:customStyle="1">
    <w:name w:val="Верхний колонтитул Знак"/>
    <w:basedOn w:val="DefaultParagraphFont"/>
    <w:uiPriority w:val="99"/>
    <w:semiHidden/>
    <w:qFormat/>
    <w:rsid w:val="000b0523"/>
    <w:rPr>
      <w:rFonts w:ascii="Courier New CYR" w:hAnsi="Courier New CYR" w:eastAsia="Calibri" w:cs="Courier New CYR"/>
      <w:sz w:val="18"/>
      <w:szCs w:val="18"/>
      <w:lang w:eastAsia="ru-RU"/>
    </w:rPr>
  </w:style>
  <w:style w:type="character" w:styleId="Style18" w:customStyle="1">
    <w:name w:val="Нижний колонтитул Знак"/>
    <w:basedOn w:val="DefaultParagraphFont"/>
    <w:uiPriority w:val="99"/>
    <w:semiHidden/>
    <w:qFormat/>
    <w:rsid w:val="000b0523"/>
    <w:rPr>
      <w:rFonts w:ascii="Courier New CYR" w:hAnsi="Courier New CYR" w:eastAsia="Calibri" w:cs="Courier New CYR"/>
      <w:sz w:val="18"/>
      <w:szCs w:val="18"/>
      <w:lang w:eastAsia="ru-RU"/>
    </w:rPr>
  </w:style>
  <w:style w:type="character" w:styleId="extended-textshort" w:customStyle="1">
    <w:name w:val="extended-text__short"/>
    <w:basedOn w:val="DefaultParagraphFont"/>
    <w:qFormat/>
    <w:rsid w:val="00aa1bb7"/>
    <w:rPr/>
  </w:style>
  <w:style w:type="character" w:styleId="5">
    <w:name w:val="Основной шрифт абзаца5"/>
    <w:qFormat/>
    <w:rPr/>
  </w:style>
  <w:style w:type="character" w:styleId="Strong">
    <w:name w:val="Strong"/>
    <w:basedOn w:val="5"/>
    <w:qFormat/>
    <w:rPr>
      <w:b/>
      <w:bCs/>
    </w:rPr>
  </w:style>
  <w:style w:type="character" w:styleId="FontStyle11">
    <w:name w:val="Font Style11"/>
    <w:basedOn w:val="DefaultParagraphFont"/>
    <w:qFormat/>
    <w:rPr>
      <w:rFonts w:ascii="Times New Roman" w:hAnsi="Times New Roman" w:cs="Times New Roman"/>
      <w:sz w:val="26"/>
      <w:szCs w:val="26"/>
    </w:rPr>
  </w:style>
  <w:style w:type="paragraph" w:styleId="Style19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Noto Sans"/>
      <w:sz w:val="28"/>
      <w:szCs w:val="28"/>
    </w:rPr>
  </w:style>
  <w:style w:type="paragraph" w:styleId="BodyText">
    <w:name w:val="Body Text"/>
    <w:basedOn w:val="Normal"/>
    <w:link w:val="Style15"/>
    <w:uiPriority w:val="99"/>
    <w:semiHidden/>
    <w:unhideWhenUsed/>
    <w:rsid w:val="009b73d1"/>
    <w:pPr>
      <w:spacing w:before="0" w:after="120"/>
    </w:pPr>
    <w:rPr/>
  </w:style>
  <w:style w:type="paragraph" w:styleId="List">
    <w:name w:val="List"/>
    <w:basedOn w:val="BodyText"/>
    <w:pPr/>
    <w:rPr>
      <w:rFonts w:cs="Droid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Noto Sans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Droid Sans Devanagari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Droid Sans Devanagari"/>
    </w:rPr>
  </w:style>
  <w:style w:type="paragraph" w:styleId="NoSpacing1" w:customStyle="1">
    <w:name w:val="No Spacing1"/>
    <w:link w:val="NoSpacingChar"/>
    <w:qFormat/>
    <w:rsid w:val="006d4030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Times New Roman" w:asciiTheme="minorHAnsi" w:hAnsiTheme="minorHAnsi"/>
      <w:color w:val="auto"/>
      <w:kern w:val="0"/>
      <w:sz w:val="22"/>
      <w:szCs w:val="22"/>
      <w:lang w:val="ru-RU" w:eastAsia="ru-RU" w:bidi="ar-SA"/>
    </w:rPr>
  </w:style>
  <w:style w:type="paragraph" w:styleId="BodyTextIndent2">
    <w:name w:val="Body Text Indent 2"/>
    <w:basedOn w:val="Normal"/>
    <w:link w:val="2"/>
    <w:uiPriority w:val="99"/>
    <w:qFormat/>
    <w:rsid w:val="006d4030"/>
    <w:pPr>
      <w:spacing w:lineRule="auto" w:line="480" w:before="0" w:after="120"/>
      <w:ind w:left="283"/>
    </w:pPr>
    <w:rPr>
      <w:rFonts w:ascii="Calibri" w:hAnsi="Calibri" w:cs="Calibri"/>
      <w:sz w:val="22"/>
      <w:szCs w:val="22"/>
    </w:rPr>
  </w:style>
  <w:style w:type="paragraph" w:styleId="NoSpacing">
    <w:name w:val="No Spacing"/>
    <w:link w:val="Style14"/>
    <w:uiPriority w:val="1"/>
    <w:qFormat/>
    <w:rsid w:val="006d4030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en-US" w:bidi="ar-SA"/>
    </w:rPr>
  </w:style>
  <w:style w:type="paragraph" w:styleId="ConsPlusNormal" w:customStyle="1">
    <w:name w:val="ConsPlusNormal"/>
    <w:qFormat/>
    <w:rsid w:val="009b73d1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" w:cs="Arial" w:eastAsiaTheme="minorEastAsia"/>
      <w:color w:val="auto"/>
      <w:kern w:val="0"/>
      <w:sz w:val="20"/>
      <w:szCs w:val="20"/>
      <w:lang w:val="ru-RU" w:eastAsia="ru-RU" w:bidi="ar-SA"/>
    </w:rPr>
  </w:style>
  <w:style w:type="paragraph" w:styleId="BodyTextFirstIndent">
    <w:name w:val="Body Text First Indent"/>
    <w:basedOn w:val="BodyText"/>
    <w:link w:val="Style16"/>
    <w:uiPriority w:val="99"/>
    <w:semiHidden/>
    <w:unhideWhenUsed/>
    <w:rsid w:val="009b73d1"/>
    <w:pPr>
      <w:spacing w:before="0" w:after="0"/>
      <w:ind w:firstLine="360"/>
    </w:pPr>
    <w:rPr/>
  </w:style>
  <w:style w:type="paragraph" w:styleId="NormalWeb">
    <w:name w:val="Normal (Web)"/>
    <w:basedOn w:val="Normal"/>
    <w:uiPriority w:val="99"/>
    <w:unhideWhenUsed/>
    <w:qFormat/>
    <w:rsid w:val="00ca0e83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</w:rPr>
  </w:style>
  <w:style w:type="paragraph" w:styleId="1" w:customStyle="1">
    <w:name w:val="Без интервала1"/>
    <w:qFormat/>
    <w:rsid w:val="00f87c45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8"/>
      <w:szCs w:val="22"/>
      <w:lang w:val="ru-RU" w:eastAsia="en-US" w:bidi="ar-SA"/>
    </w:rPr>
  </w:style>
  <w:style w:type="paragraph" w:styleId="Style21">
    <w:name w:val="Колонтитул"/>
    <w:basedOn w:val="Normal"/>
    <w:qFormat/>
    <w:pPr/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17"/>
    <w:uiPriority w:val="99"/>
    <w:semiHidden/>
    <w:unhideWhenUsed/>
    <w:rsid w:val="000b0523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18"/>
    <w:uiPriority w:val="99"/>
    <w:semiHidden/>
    <w:unhideWhenUsed/>
    <w:rsid w:val="000b0523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ListParagraph">
    <w:name w:val="List Paragraph"/>
    <w:basedOn w:val="Normal"/>
    <w:uiPriority w:val="34"/>
    <w:qFormat/>
    <w:rsid w:val="00aa1bb7"/>
    <w:pPr>
      <w:spacing w:lineRule="auto" w:line="276" w:before="0" w:after="200"/>
      <w:ind w:left="720"/>
      <w:contextualSpacing/>
    </w:pPr>
    <w:rPr>
      <w:rFonts w:ascii="Calibri" w:hAnsi="Calibri" w:eastAsia="Times New Roman" w:cs="Times New Roman"/>
      <w:sz w:val="22"/>
      <w:szCs w:val="22"/>
    </w:rPr>
  </w:style>
  <w:style w:type="paragraph" w:styleId="Style22">
    <w:name w:val="Обычный (веб)"/>
    <w:basedOn w:val="Normal"/>
    <w:qFormat/>
    <w:pPr>
      <w:spacing w:before="280" w:after="280"/>
    </w:pPr>
    <w:rPr>
      <w:sz w:val="24"/>
    </w:rPr>
  </w:style>
  <w:style w:type="numbering" w:styleId="Style23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05DD05-10A3-43EB-8D84-9EDBF4124B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Application>LibreOffice/24.8.5.2$Linux_X86_64 LibreOffice_project/480$Build-2</Application>
  <AppVersion>15.0000</AppVersion>
  <Pages>3</Pages>
  <Words>642</Words>
  <Characters>4675</Characters>
  <CharactersWithSpaces>5334</CharactersWithSpaces>
  <Paragraphs>21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2022-07-04T06:42:00Z</dcterms:created>
  <dc:creator>Зубакина Инна Александровна</dc:creator>
  <dc:description/>
  <dc:language>ru-RU</dc:language>
  <cp:lastModifiedBy/>
  <cp:lastPrinted>2021-04-19T07:11:00Z</cp:lastPrinted>
  <dcterms:modified xsi:type="dcterms:W3CDTF">2026-05-06T09:41:45Z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